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shd w:fill="f4cccc" w:val="clear"/>
          <w:rtl w:val="0"/>
        </w:rPr>
        <w:t xml:space="preserve">TEACHERS: Make a copy and share with families for supplemental resources, if you like. </w:t>
      </w:r>
      <w:hyperlink w:anchor="f0rac2emgtmg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shd w:fill="f4cccc" w:val="clear"/>
            <w:rtl w:val="0"/>
          </w:rPr>
          <w:t xml:space="preserve">Answer Key</w:t>
        </w:r>
      </w:hyperlink>
      <w:r w:rsidDel="00000000" w:rsidR="00000000" w:rsidRPr="00000000">
        <w:rPr>
          <w:rFonts w:ascii="Calibri" w:cs="Calibri" w:eastAsia="Calibri" w:hAnsi="Calibri"/>
          <w:sz w:val="28"/>
          <w:szCs w:val="28"/>
          <w:shd w:fill="f4cccc" w:val="clear"/>
          <w:rtl w:val="0"/>
        </w:rPr>
        <w:t xml:space="preserve"> (when possible) is located on the last page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Student Directions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Looking for an extra challenge? Want some fun math to do? Check out this Choice Board that you can complete at home. This is not part of your 30-minutes of Teacher-Led Learning, so it’s completely optional! Challenge yourself to think like a mathematician and ask yourself the following questions: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do I notice? What do I wonder? What questions could I answer using mathematics?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How could I explain my thinking to someone in my family?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 I notice any patterns?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How does this task connect to something I have learned previously in math class?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Each of the tasks are organized into tables below. As you complete a task, cross out or star the problem on the board below.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Can you get 3 in-a-row? Try for an “X” or a “+” if you find tasks that you like.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trHeight w:val="44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orben" w:cs="Corben" w:eastAsia="Corben" w:hAnsi="Corben"/>
                <w:b w:val="1"/>
                <w:sz w:val="40"/>
                <w:szCs w:val="40"/>
                <w:rtl w:val="0"/>
              </w:rPr>
              <w:t xml:space="preserve">Algebra 1 Choice Board- April 27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6219825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6219825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2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cifico" w:cs="Pacifico" w:eastAsia="Pacifico" w:hAnsi="Pacifico"/>
                <w:sz w:val="50"/>
                <w:szCs w:val="50"/>
              </w:rPr>
            </w:pPr>
            <w:hyperlink w:anchor="3slv8ysx2rt6">
              <w:r w:rsidDel="00000000" w:rsidR="00000000" w:rsidRPr="00000000">
                <w:rPr>
                  <w:rFonts w:ascii="Pacifico" w:cs="Pacifico" w:eastAsia="Pacifico" w:hAnsi="Pacifico"/>
                  <w:color w:val="1155cc"/>
                  <w:sz w:val="50"/>
                  <w:szCs w:val="50"/>
                  <w:u w:val="single"/>
                  <w:rtl w:val="0"/>
                </w:rPr>
                <w:t xml:space="preserve">Lock Puzzle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Oswald" w:cs="Oswald" w:eastAsia="Oswald" w:hAnsi="Oswald"/>
                <w:sz w:val="60"/>
                <w:szCs w:val="60"/>
              </w:rPr>
            </w:pPr>
            <w:hyperlink w:anchor="qak9a6hssd4c">
              <w:r w:rsidDel="00000000" w:rsidR="00000000" w:rsidRPr="00000000">
                <w:rPr>
                  <w:rFonts w:ascii="Oswald" w:cs="Oswald" w:eastAsia="Oswald" w:hAnsi="Oswald"/>
                  <w:color w:val="1155cc"/>
                  <w:sz w:val="60"/>
                  <w:szCs w:val="60"/>
                  <w:u w:val="single"/>
                  <w:rtl w:val="0"/>
                </w:rPr>
                <w:t xml:space="preserve">Temperature Function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60"/>
                <w:szCs w:val="60"/>
              </w:rPr>
            </w:pPr>
            <w:hyperlink w:anchor="kix.qexdli3pw6km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sz w:val="60"/>
                  <w:szCs w:val="60"/>
                  <w:u w:val="single"/>
                  <w:rtl w:val="0"/>
                </w:rPr>
                <w:t xml:space="preserve">Fraction Talk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hyperlink w:anchor="kix.3sn1jsibzru1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40"/>
                  <w:szCs w:val="40"/>
                  <w:u w:val="single"/>
                  <w:rtl w:val="0"/>
                </w:rPr>
                <w:t xml:space="preserve">Car Travel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Lobster" w:cs="Lobster" w:eastAsia="Lobster" w:hAnsi="Lobster"/>
                <w:sz w:val="60"/>
                <w:szCs w:val="60"/>
              </w:rPr>
            </w:pPr>
            <w:hyperlink w:anchor="uln4x89xz6ys">
              <w:r w:rsidDel="00000000" w:rsidR="00000000" w:rsidRPr="00000000">
                <w:rPr>
                  <w:rFonts w:ascii="Lobster" w:cs="Lobster" w:eastAsia="Lobster" w:hAnsi="Lobster"/>
                  <w:color w:val="1155cc"/>
                  <w:sz w:val="60"/>
                  <w:szCs w:val="60"/>
                  <w:u w:val="single"/>
                  <w:rtl w:val="0"/>
                </w:rPr>
                <w:t xml:space="preserve">Percent Change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layfair Display" w:cs="Playfair Display" w:eastAsia="Playfair Display" w:hAnsi="Playfair Display"/>
                <w:sz w:val="40"/>
                <w:szCs w:val="40"/>
              </w:rPr>
            </w:pPr>
            <w:hyperlink w:anchor="x4atyc3rjtsl">
              <w:r w:rsidDel="00000000" w:rsidR="00000000" w:rsidRPr="00000000">
                <w:rPr>
                  <w:rFonts w:ascii="Playfair Display" w:cs="Playfair Display" w:eastAsia="Playfair Display" w:hAnsi="Playfair Display"/>
                  <w:color w:val="1155cc"/>
                  <w:sz w:val="40"/>
                  <w:szCs w:val="40"/>
                  <w:u w:val="single"/>
                  <w:rtl w:val="0"/>
                </w:rPr>
                <w:t xml:space="preserve">Triangle Sum Puzzle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40"/>
                <w:szCs w:val="40"/>
              </w:rPr>
            </w:pPr>
            <w:hyperlink w:anchor="kix.wm8qwhajh8ai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sz w:val="40"/>
                  <w:szCs w:val="40"/>
                  <w:u w:val="single"/>
                  <w:rtl w:val="0"/>
                </w:rPr>
                <w:t xml:space="preserve">Matilda’s Multiplication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ben" w:cs="Corben" w:eastAsia="Corben" w:hAnsi="Corben"/>
                <w:sz w:val="48"/>
                <w:szCs w:val="48"/>
              </w:rPr>
            </w:pPr>
            <w:hyperlink w:anchor="tljdynvxfftl">
              <w:r w:rsidDel="00000000" w:rsidR="00000000" w:rsidRPr="00000000">
                <w:rPr>
                  <w:rFonts w:ascii="Corben" w:cs="Corben" w:eastAsia="Corben" w:hAnsi="Corben"/>
                  <w:color w:val="1155cc"/>
                  <w:sz w:val="48"/>
                  <w:szCs w:val="48"/>
                  <w:u w:val="single"/>
                  <w:rtl w:val="0"/>
                </w:rPr>
                <w:t xml:space="preserve">Weighing Pets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veat" w:cs="Caveat" w:eastAsia="Caveat" w:hAnsi="Caveat"/>
                <w:b w:val="1"/>
                <w:sz w:val="48"/>
                <w:szCs w:val="48"/>
              </w:rPr>
            </w:pPr>
            <w:hyperlink w:anchor="kix.hjq692x9f6u2">
              <w:r w:rsidDel="00000000" w:rsidR="00000000" w:rsidRPr="00000000">
                <w:rPr>
                  <w:rFonts w:ascii="Caveat" w:cs="Caveat" w:eastAsia="Caveat" w:hAnsi="Caveat"/>
                  <w:b w:val="1"/>
                  <w:color w:val="1155cc"/>
                  <w:sz w:val="48"/>
                  <w:szCs w:val="48"/>
                  <w:u w:val="single"/>
                  <w:rtl w:val="0"/>
                </w:rPr>
                <w:t xml:space="preserve">Which One Doesn’t Belong?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54.0" w:type="dxa"/>
        <w:jc w:val="left"/>
        <w:tblInd w:w="0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00"/>
      </w:tblPr>
      <w:tblGrid>
        <w:gridCol w:w="5376"/>
        <w:gridCol w:w="5378"/>
        <w:tblGridChange w:id="0">
          <w:tblGrid>
            <w:gridCol w:w="5376"/>
            <w:gridCol w:w="5378"/>
          </w:tblGrid>
        </w:tblGridChange>
      </w:tblGrid>
      <w:tr>
        <w:trPr>
          <w:trHeight w:val="280" w:hRule="atLeast"/>
        </w:trPr>
        <w:tc>
          <w:tcPr/>
          <w:bookmarkStart w:colFirst="0" w:colLast="0" w:name="3slv8ysx2rt6" w:id="0"/>
          <w:bookmarkEnd w:id="0"/>
          <w:p w:rsidR="00000000" w:rsidDel="00000000" w:rsidP="00000000" w:rsidRDefault="00000000" w:rsidRPr="00000000" w14:paraId="00000026">
            <w:pPr>
              <w:pStyle w:val="Heading2"/>
              <w:keepNext w:val="0"/>
              <w:keepLines w:val="0"/>
              <w:shd w:fill="ffffff" w:val="clear"/>
              <w:spacing w:after="0" w:before="0"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Lock Puzzle</w:t>
            </w:r>
          </w:p>
          <w:p w:rsidR="00000000" w:rsidDel="00000000" w:rsidP="00000000" w:rsidRDefault="00000000" w:rsidRPr="00000000" w14:paraId="00000027">
            <w:pPr>
              <w:pStyle w:val="Heading2"/>
              <w:keepNext w:val="0"/>
              <w:keepLines w:val="0"/>
              <w:shd w:fill="ffffff" w:val="clear"/>
              <w:spacing w:after="0" w:before="0"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@MrsCookMSMath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8">
            <w:pPr>
              <w:shd w:fill="ffffff" w:val="clear"/>
              <w:spacing w:after="300" w:line="331" w:lineRule="auto"/>
              <w:ind w:left="46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976563" cy="1730560"/>
                  <wp:effectExtent b="0" l="0" r="0" t="0"/>
                  <wp:docPr id="5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563" cy="1730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bookmarkStart w:colFirst="0" w:colLast="0" w:name="qak9a6hssd4c" w:id="1"/>
          <w:bookmarkEnd w:id="1"/>
          <w:p w:rsidR="00000000" w:rsidDel="00000000" w:rsidP="00000000" w:rsidRDefault="00000000" w:rsidRPr="00000000" w14:paraId="0000002A">
            <w:pPr>
              <w:shd w:fill="ffffff" w:val="clear"/>
              <w:spacing w:line="331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Temperature Function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(https://im.kendallhunt.com -AlgU5PA#9)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function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g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represents the temperature in a city, in degrees Fahrenheit,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h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hours after 8:00am. The graph plots some values of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g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2D">
            <w:pPr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805113" cy="2024559"/>
                  <wp:effectExtent b="0" l="0" r="0" t="0"/>
                  <wp:docPr id="1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113" cy="20245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Select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all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statements that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must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be true about the situation.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ind w:left="72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g(0)=50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ind w:left="72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g(12)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represents the temperature at noon.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ind w:left="72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g(11)&lt;g(8)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2"/>
              </w:numPr>
              <w:ind w:left="720" w:hanging="360"/>
              <w:jc w:val="lef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temperature increased by about 10 degrees Fahrenheit between 8:00am and 1:00pm.</w:t>
            </w:r>
          </w:p>
        </w:tc>
      </w:tr>
      <w:tr>
        <w:trPr>
          <w:trHeight w:val="240" w:hRule="atLeast"/>
        </w:trPr>
        <w:tc>
          <w:tcPr/>
          <w:bookmarkStart w:colFirst="0" w:colLast="0" w:name="tljdynvxfftl" w:id="2"/>
          <w:bookmarkEnd w:id="2"/>
          <w:p w:rsidR="00000000" w:rsidDel="00000000" w:rsidP="00000000" w:rsidRDefault="00000000" w:rsidRPr="00000000" w14:paraId="00000034">
            <w:pPr>
              <w:spacing w:line="331" w:lineRule="auto"/>
              <w:ind w:left="10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Weighing Pets</w:t>
            </w:r>
          </w:p>
          <w:p w:rsidR="00000000" w:rsidDel="00000000" w:rsidP="00000000" w:rsidRDefault="00000000" w:rsidRPr="00000000" w14:paraId="00000035">
            <w:pPr>
              <w:spacing w:line="331" w:lineRule="auto"/>
              <w:ind w:left="10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 </w:t>
            </w:r>
            <w:hyperlink r:id="rId10">
              <w:r w:rsidDel="00000000" w:rsidR="00000000" w:rsidRPr="00000000">
                <w:rPr>
                  <w:rFonts w:ascii="Calibri" w:cs="Calibri" w:eastAsia="Calibri" w:hAnsi="Calibri"/>
                  <w:sz w:val="24"/>
                  <w:szCs w:val="24"/>
                  <w:u w:val="single"/>
                  <w:rtl w:val="0"/>
                </w:rPr>
                <w:t xml:space="preserve">https://brilliant.org/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What weight will the fourth scale display?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76" w:lineRule="auto"/>
              <w:ind w:left="450" w:firstLine="0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276225</wp:posOffset>
                  </wp:positionV>
                  <wp:extent cx="3157538" cy="886148"/>
                  <wp:effectExtent b="0" l="0" r="0" t="0"/>
                  <wp:wrapSquare wrapText="bothSides" distB="114300" distT="114300" distL="114300" distR="11430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628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538" cy="8861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8">
            <w:pPr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2"/>
          </w:tcPr>
          <w:bookmarkStart w:colFirst="0" w:colLast="0" w:name="kix.3sn1jsibzru1" w:id="3"/>
          <w:bookmarkEnd w:id="3"/>
          <w:p w:rsidR="00000000" w:rsidDel="00000000" w:rsidP="00000000" w:rsidRDefault="00000000" w:rsidRPr="00000000" w14:paraId="00000039">
            <w:pPr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Car Travel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3690938</wp:posOffset>
                  </wp:positionH>
                  <wp:positionV relativeFrom="paragraph">
                    <wp:posOffset>342900</wp:posOffset>
                  </wp:positionV>
                  <wp:extent cx="2928938" cy="2416373"/>
                  <wp:effectExtent b="0" l="0" r="0" t="0"/>
                  <wp:wrapSquare wrapText="bothSides" distB="114300" distT="114300" distL="114300" distR="114300"/>
                  <wp:docPr id="1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38" cy="24163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A">
            <w:pPr>
              <w:spacing w:line="331" w:lineRule="auto"/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 (openupresources.org - 8U2PA#4)</w:t>
            </w:r>
          </w:p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car traveled at a constant speed. The graph shows how far the car traveled, in miles, during a given amount of time, in hours.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 point 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(3.5, 210)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is on the graph. Explain what this means in terms of the car.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Is the point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(1,60)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on this graph? Explain how you know.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54.0" w:type="dxa"/>
        <w:jc w:val="left"/>
        <w:tblInd w:w="0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00"/>
      </w:tblPr>
      <w:tblGrid>
        <w:gridCol w:w="5358"/>
        <w:gridCol w:w="5396"/>
        <w:tblGridChange w:id="0">
          <w:tblGrid>
            <w:gridCol w:w="5358"/>
            <w:gridCol w:w="5396"/>
          </w:tblGrid>
        </w:tblGridChange>
      </w:tblGrid>
      <w:tr>
        <w:trPr>
          <w:trHeight w:val="280" w:hRule="atLeast"/>
        </w:trPr>
        <w:tc>
          <w:tcPr/>
          <w:bookmarkStart w:colFirst="0" w:colLast="0" w:name="kix.qexdli3pw6km" w:id="4"/>
          <w:bookmarkEnd w:id="4"/>
          <w:p w:rsidR="00000000" w:rsidDel="00000000" w:rsidP="00000000" w:rsidRDefault="00000000" w:rsidRPr="00000000" w14:paraId="00000045">
            <w:pPr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Fraction Talks</w:t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(http://fractiontalks.com/how-to/)</w:t>
            </w:r>
          </w:p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What fraction of the square is yellow? How do you know?</w:t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1787518" cy="1795463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18" cy="1795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bookmarkStart w:colFirst="0" w:colLast="0" w:name="x4atyc3rjtsl" w:id="5"/>
          <w:bookmarkEnd w:id="5"/>
          <w:p w:rsidR="00000000" w:rsidDel="00000000" w:rsidP="00000000" w:rsidRDefault="00000000" w:rsidRPr="00000000" w14:paraId="00000049">
            <w:pPr>
              <w:shd w:fill="ffffff" w:val="clear"/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Triangle Sum Puzzle</w:t>
            </w:r>
          </w:p>
          <w:p w:rsidR="00000000" w:rsidDel="00000000" w:rsidP="00000000" w:rsidRDefault="00000000" w:rsidRPr="00000000" w14:paraId="0000004A">
            <w:pPr>
              <w:shd w:fill="ffffff" w:val="clear"/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(@Logicandmaths)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309813" cy="2309813"/>
                  <wp:effectExtent b="0" l="0" r="0" t="0"/>
                  <wp:docPr id="8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13" cy="2309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Merge w:val="restart"/>
          </w:tcPr>
          <w:bookmarkStart w:colFirst="0" w:colLast="0" w:name="kix.wm8qwhajh8ai" w:id="6"/>
          <w:bookmarkEnd w:id="6"/>
          <w:p w:rsidR="00000000" w:rsidDel="00000000" w:rsidP="00000000" w:rsidRDefault="00000000" w:rsidRPr="00000000" w14:paraId="0000004C">
            <w:pPr>
              <w:spacing w:line="331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Matilda’s Multiplication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(@logicandmaths)</w:t>
            </w:r>
          </w:p>
          <w:p w:rsidR="00000000" w:rsidDel="00000000" w:rsidP="00000000" w:rsidRDefault="00000000" w:rsidRPr="00000000" w14:paraId="0000004E">
            <w:pPr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Matilda multiplied a 4-digit number by 6, but seven of the digits in the multiplication have blown away and can be seen under it. But beware: a 6 and a 9 can appear identical after they have been blown away. </w:t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</w:rPr>
              <w:drawing>
                <wp:inline distB="114300" distT="114300" distL="114300" distR="114300">
                  <wp:extent cx="2595563" cy="2149860"/>
                  <wp:effectExtent b="0" l="0" r="0" t="0"/>
                  <wp:docPr id="1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563" cy="2149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What was the result of the multiplication?</w:t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331" w:lineRule="auto"/>
              <w:ind w:left="100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bookmarkStart w:colFirst="0" w:colLast="0" w:name="kix.hjq692x9f6u2" w:id="7"/>
          <w:bookmarkEnd w:id="7"/>
          <w:p w:rsidR="00000000" w:rsidDel="00000000" w:rsidP="00000000" w:rsidRDefault="00000000" w:rsidRPr="00000000" w14:paraId="00000053">
            <w:pPr>
              <w:spacing w:line="331" w:lineRule="auto"/>
              <w:ind w:left="10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Which One Doesn’t Belong?</w:t>
            </w:r>
          </w:p>
          <w:p w:rsidR="00000000" w:rsidDel="00000000" w:rsidP="00000000" w:rsidRDefault="00000000" w:rsidRPr="00000000" w14:paraId="00000054">
            <w:pPr>
              <w:spacing w:line="331" w:lineRule="auto"/>
              <w:ind w:left="10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hyperlink r:id="rId16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https://wodb.ca/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Which one doesn’t belong? Can you think of a reason why each one doesn’t belong in their own way?</w:t>
            </w:r>
          </w:p>
          <w:p w:rsidR="00000000" w:rsidDel="00000000" w:rsidP="00000000" w:rsidRDefault="00000000" w:rsidRPr="00000000" w14:paraId="00000056">
            <w:pPr>
              <w:pStyle w:val="Heading2"/>
              <w:keepNext w:val="0"/>
              <w:keepLines w:val="0"/>
              <w:pBdr>
                <w:bottom w:color="000000" w:space="12" w:sz="0" w:val="none"/>
              </w:pBdr>
              <w:shd w:fill="ffffff" w:val="clear"/>
              <w:spacing w:after="0" w:before="0" w:line="331" w:lineRule="auto"/>
              <w:ind w:left="46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bookmarkStart w:colFirst="0" w:colLast="0" w:name="_uh2s81cya034" w:id="8"/>
            <w:bookmarkEnd w:id="8"/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100388" cy="1433705"/>
                  <wp:effectExtent b="0" l="0" r="0" t="0"/>
                  <wp:docPr id="17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388" cy="14337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vMerge w:val="continue"/>
          </w:tcPr>
          <w:p w:rsidR="00000000" w:rsidDel="00000000" w:rsidP="00000000" w:rsidRDefault="00000000" w:rsidRPr="00000000" w14:paraId="00000058">
            <w:pPr>
              <w:spacing w:after="0" w:before="0" w:line="240" w:lineRule="auto"/>
              <w:ind w:lef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bookmarkStart w:colFirst="0" w:colLast="0" w:name="uln4x89xz6ys" w:id="9"/>
          <w:bookmarkEnd w:id="9"/>
          <w:p w:rsidR="00000000" w:rsidDel="00000000" w:rsidP="00000000" w:rsidRDefault="00000000" w:rsidRPr="00000000" w14:paraId="00000059">
            <w:pPr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Percent Change</w:t>
            </w:r>
          </w:p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(https://im.kendallhunt.com -AlgU5PA#7)</w:t>
            </w:r>
          </w:p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Solve each problem below. Can you use a visual or diagram to help you see it?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child ate 30 grams of cereal for breakfast and her brother ate 40% more than that. How many grams of cereal did the brother eat?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pair of shoes that normally cost $30 have their price reduced by 25%. What is the sale price of the shoes?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f0rac2emgtmg" w:id="10"/>
    <w:bookmarkEnd w:id="10"/>
    <w:p w:rsidR="00000000" w:rsidDel="00000000" w:rsidP="00000000" w:rsidRDefault="00000000" w:rsidRPr="00000000" w14:paraId="00000061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KEY</w:t>
      </w:r>
    </w:p>
    <w:tbl>
      <w:tblPr>
        <w:tblStyle w:val="Table4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trHeight w:val="44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Corben" w:cs="Corben" w:eastAsia="Corben" w:hAnsi="Corben"/>
                <w:b w:val="1"/>
                <w:color w:val="ff0000"/>
                <w:sz w:val="40"/>
                <w:szCs w:val="40"/>
                <w:rtl w:val="0"/>
              </w:rPr>
              <w:t xml:space="preserve">Algebra 1 -April 27 - KEY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23813</wp:posOffset>
                      </wp:positionV>
                      <wp:extent cx="287020" cy="233680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23813</wp:posOffset>
                      </wp:positionV>
                      <wp:extent cx="287020" cy="233680"/>
                      <wp:effectExtent b="0" l="0" r="0" t="0"/>
                      <wp:wrapNone/>
                      <wp:docPr id="4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3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hyperlink w:anchor="3slv8ysx2rt6">
              <w:r w:rsidDel="00000000" w:rsidR="00000000" w:rsidRPr="00000000">
                <w:rPr>
                  <w:rFonts w:ascii="Pacifico" w:cs="Pacifico" w:eastAsia="Pacifico" w:hAnsi="Pacifico"/>
                  <w:color w:val="1155cc"/>
                  <w:sz w:val="28"/>
                  <w:szCs w:val="28"/>
                  <w:u w:val="single"/>
                  <w:rtl w:val="0"/>
                </w:rPr>
                <w:t xml:space="preserve">Lock Puzzle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think one possible answer is “042” -- might be more and I might be wrong :)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qak9a6hssd4c">
              <w:r w:rsidDel="00000000" w:rsidR="00000000" w:rsidRPr="00000000">
                <w:rPr>
                  <w:rFonts w:ascii="Oswald" w:cs="Oswald" w:eastAsia="Oswald" w:hAnsi="Oswald"/>
                  <w:color w:val="1155cc"/>
                  <w:sz w:val="24"/>
                  <w:szCs w:val="24"/>
                  <w:u w:val="single"/>
                  <w:rtl w:val="0"/>
                </w:rPr>
                <w:t xml:space="preserve">Temperature Function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Statements A, C, and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76ltkb6p6oqy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sz w:val="24"/>
                  <w:szCs w:val="24"/>
                  <w:u w:val="single"/>
                  <w:rtl w:val="0"/>
                </w:rPr>
                <w:t xml:space="preserve">Fraction Talk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1/3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kix.3sn1jsibzru1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24"/>
                  <w:szCs w:val="24"/>
                  <w:u w:val="single"/>
                  <w:rtl w:val="0"/>
                </w:rPr>
                <w:t xml:space="preserve">Car Travel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5"/>
              </w:numPr>
              <w:spacing w:after="0" w:afterAutospacing="0"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It means that after 3.5 hours, the car has traveled a distance of 210 miles. </w:t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5"/>
              </w:numPr>
              <w:spacing w:after="240"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Yes, the car is traveling at a constant speed, and 300 miles in 5 hours means the car travels 60 miles each hour. That means the point is on the graph.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uln4x89xz6ys">
              <w:r w:rsidDel="00000000" w:rsidR="00000000" w:rsidRPr="00000000">
                <w:rPr>
                  <w:rFonts w:ascii="Lobster" w:cs="Lobster" w:eastAsia="Lobster" w:hAnsi="Lobster"/>
                  <w:color w:val="1155cc"/>
                  <w:sz w:val="24"/>
                  <w:szCs w:val="24"/>
                  <w:u w:val="single"/>
                  <w:rtl w:val="0"/>
                </w:rPr>
                <w:t xml:space="preserve">Percent Change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114425" cy="819150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left"/>
              <w:rPr>
                <w:rFonts w:ascii="Playfair Display" w:cs="Playfair Display" w:eastAsia="Playfair Display" w:hAnsi="Playfair Display"/>
                <w:sz w:val="28"/>
                <w:szCs w:val="28"/>
              </w:rPr>
            </w:pPr>
            <w:hyperlink w:anchor="x4atyc3rjtsl">
              <w:r w:rsidDel="00000000" w:rsidR="00000000" w:rsidRPr="00000000">
                <w:rPr>
                  <w:rFonts w:ascii="Playfair Display" w:cs="Playfair Display" w:eastAsia="Playfair Display" w:hAnsi="Playfair Display"/>
                  <w:color w:val="1155cc"/>
                  <w:sz w:val="28"/>
                  <w:szCs w:val="28"/>
                  <w:u w:val="single"/>
                  <w:rtl w:val="0"/>
                </w:rPr>
                <w:t xml:space="preserve">Triangle Sum Puzzle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left"/>
              <w:rPr>
                <w:rFonts w:ascii="Playfair Display" w:cs="Playfair Display" w:eastAsia="Playfair Display" w:hAnsi="Playfair Display"/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Video Solution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sz w:val="24"/>
                <w:szCs w:val="24"/>
              </w:rPr>
              <w:drawing>
                <wp:inline distB="114300" distT="114300" distL="114300" distR="114300">
                  <wp:extent cx="2090738" cy="999113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38" cy="999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left"/>
              <w:rPr>
                <w:rFonts w:ascii="Merriweather" w:cs="Merriweather" w:eastAsia="Merriweather" w:hAnsi="Merriweather"/>
                <w:sz w:val="28"/>
                <w:szCs w:val="28"/>
              </w:rPr>
            </w:pPr>
            <w:hyperlink w:anchor="jy4yxecer710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sz w:val="28"/>
                  <w:szCs w:val="28"/>
                  <w:u w:val="single"/>
                  <w:rtl w:val="0"/>
                </w:rPr>
                <w:t xml:space="preserve">Matilda’s Multiplication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1157288" cy="1351876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3518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1083872" cy="976313"/>
                  <wp:effectExtent b="0" l="0" r="0" t="0"/>
                  <wp:docPr id="1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72" cy="976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957263" cy="963819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638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eksofkt6gf7q">
              <w:r w:rsidDel="00000000" w:rsidR="00000000" w:rsidRPr="00000000">
                <w:rPr>
                  <w:rFonts w:ascii="Corben" w:cs="Corben" w:eastAsia="Corben" w:hAnsi="Corben"/>
                  <w:color w:val="1155cc"/>
                  <w:sz w:val="24"/>
                  <w:szCs w:val="24"/>
                  <w:u w:val="single"/>
                  <w:rtl w:val="0"/>
                </w:rPr>
                <w:t xml:space="preserve">Weighing Pets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The fourth scale will display 35 (rabbit =5, cat =9, dog=21)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Calibri" w:cs="Calibri" w:eastAsia="Calibri" w:hAnsi="Calibri"/>
                <w:sz w:val="36"/>
                <w:szCs w:val="36"/>
              </w:rPr>
            </w:pPr>
            <w:hyperlink w:anchor="kix.vn2yii7n843q">
              <w:r w:rsidDel="00000000" w:rsidR="00000000" w:rsidRPr="00000000">
                <w:rPr>
                  <w:rFonts w:ascii="Caveat" w:cs="Caveat" w:eastAsia="Caveat" w:hAnsi="Caveat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Which One Doesn’t Belong?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Answers vary</w:t>
            </w:r>
          </w:p>
        </w:tc>
      </w:tr>
    </w:tbl>
    <w:p w:rsidR="00000000" w:rsidDel="00000000" w:rsidP="00000000" w:rsidRDefault="00000000" w:rsidRPr="00000000" w14:paraId="0000007D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26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Verdana"/>
  <w:font w:name="Courier New"/>
  <w:font w:name="Caveat">
    <w:embedRegular w:fontKey="{00000000-0000-0000-0000-000000000000}" r:id="rId1" w:subsetted="0"/>
    <w:embedBold w:fontKey="{00000000-0000-0000-0000-000000000000}" r:id="rId2" w:subsetted="0"/>
  </w:font>
  <w:font w:name="Corben">
    <w:embedBold w:fontKey="{00000000-0000-0000-0000-000000000000}" r:id="rId3" w:subsetted="0"/>
  </w:font>
  <w:font w:name="Lobster">
    <w:embedRegular w:fontKey="{00000000-0000-0000-0000-000000000000}" r:id="rId4" w:subsetted="0"/>
  </w:font>
  <w:font w:name="Playfair Displ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uni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acifico">
    <w:embedRegular w:fontKey="{00000000-0000-0000-0000-000000000000}" r:id="rId13" w:subsetted="0"/>
  </w:font>
  <w:font w:name="Noto Sans Symbols"/>
  <w:font w:name="Oswald">
    <w:embedRegular w:fontKey="{00000000-0000-0000-0000-000000000000}" r:id="rId14" w:subsetted="0"/>
    <w:embedBold w:fontKey="{00000000-0000-0000-0000-000000000000}" r:id="rId15" w:subsetted="0"/>
  </w:font>
  <w:font w:name="Merriweather">
    <w:embedRegular w:fontKey="{00000000-0000-0000-0000-000000000000}" r:id="rId16" w:subsetted="0"/>
    <w:embedBold w:fontKey="{00000000-0000-0000-0000-000000000000}" r:id="rId17" w:subsetted="0"/>
    <w:embedItalic w:fontKey="{00000000-0000-0000-0000-000000000000}" r:id="rId18" w:subsetted="0"/>
    <w:embedBoldItalic w:fontKey="{00000000-0000-0000-0000-000000000000}" r:id="rId19" w:subsetted="0"/>
  </w:font>
  <w:font w:name="Comfortaa">
    <w:embedRegular w:fontKey="{00000000-0000-0000-0000-000000000000}" r:id="rId20" w:subsetted="0"/>
    <w:embedBold w:fontKey="{00000000-0000-0000-0000-000000000000}" r:id="rId2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Inspired by #MTBoS accounts:  @fawnngyuen  @logicandmaths  @wodb   @IllustrateMath  @brilliantorg @FractionTalks</w:t>
    </w:r>
  </w:p>
  <w:p w:rsidR="00000000" w:rsidDel="00000000" w:rsidP="00000000" w:rsidRDefault="00000000" w:rsidRPr="00000000" w14:paraId="0000007F">
    <w:pPr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Email me with questions, errors, etc.  Krista Hocker   hocker_k@4j.lane.edu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5.png"/><Relationship Id="rId21" Type="http://schemas.openxmlformats.org/officeDocument/2006/relationships/hyperlink" Target="https://www.youtube.com/watch?v=YoPkRXCtrnA&amp;feature=youtu.be" TargetMode="External"/><Relationship Id="rId24" Type="http://schemas.openxmlformats.org/officeDocument/2006/relationships/image" Target="media/image16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header" Target="header1.xml"/><Relationship Id="rId25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11.png"/><Relationship Id="rId8" Type="http://schemas.openxmlformats.org/officeDocument/2006/relationships/image" Target="media/image8.jpg"/><Relationship Id="rId11" Type="http://schemas.openxmlformats.org/officeDocument/2006/relationships/image" Target="media/image6.png"/><Relationship Id="rId10" Type="http://schemas.openxmlformats.org/officeDocument/2006/relationships/hyperlink" Target="https://brilliant.org/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9.png"/><Relationship Id="rId15" Type="http://schemas.openxmlformats.org/officeDocument/2006/relationships/image" Target="media/image17.png"/><Relationship Id="rId14" Type="http://schemas.openxmlformats.org/officeDocument/2006/relationships/image" Target="media/image1.jpg"/><Relationship Id="rId17" Type="http://schemas.openxmlformats.org/officeDocument/2006/relationships/image" Target="media/image15.jpg"/><Relationship Id="rId16" Type="http://schemas.openxmlformats.org/officeDocument/2006/relationships/hyperlink" Target="https://wodb.ca/" TargetMode="External"/><Relationship Id="rId19" Type="http://schemas.openxmlformats.org/officeDocument/2006/relationships/image" Target="media/image12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Comfortaa-regular.ttf"/><Relationship Id="rId11" Type="http://schemas.openxmlformats.org/officeDocument/2006/relationships/font" Target="fonts/Nunito-italic.ttf"/><Relationship Id="rId10" Type="http://schemas.openxmlformats.org/officeDocument/2006/relationships/font" Target="fonts/Nunito-bold.ttf"/><Relationship Id="rId21" Type="http://schemas.openxmlformats.org/officeDocument/2006/relationships/font" Target="fonts/Comfortaa-bold.ttf"/><Relationship Id="rId13" Type="http://schemas.openxmlformats.org/officeDocument/2006/relationships/font" Target="fonts/Pacifico-regular.ttf"/><Relationship Id="rId12" Type="http://schemas.openxmlformats.org/officeDocument/2006/relationships/font" Target="fonts/Nunito-boldItalic.ttf"/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Corben-bold.ttf"/><Relationship Id="rId4" Type="http://schemas.openxmlformats.org/officeDocument/2006/relationships/font" Target="fonts/Lobster-regular.ttf"/><Relationship Id="rId9" Type="http://schemas.openxmlformats.org/officeDocument/2006/relationships/font" Target="fonts/Nunito-regular.ttf"/><Relationship Id="rId15" Type="http://schemas.openxmlformats.org/officeDocument/2006/relationships/font" Target="fonts/Oswald-bold.ttf"/><Relationship Id="rId14" Type="http://schemas.openxmlformats.org/officeDocument/2006/relationships/font" Target="fonts/Oswald-regular.ttf"/><Relationship Id="rId17" Type="http://schemas.openxmlformats.org/officeDocument/2006/relationships/font" Target="fonts/Merriweather-bold.ttf"/><Relationship Id="rId16" Type="http://schemas.openxmlformats.org/officeDocument/2006/relationships/font" Target="fonts/Merriweather-regular.ttf"/><Relationship Id="rId5" Type="http://schemas.openxmlformats.org/officeDocument/2006/relationships/font" Target="fonts/PlayfairDisplay-regular.ttf"/><Relationship Id="rId19" Type="http://schemas.openxmlformats.org/officeDocument/2006/relationships/font" Target="fonts/Merriweather-boldItalic.ttf"/><Relationship Id="rId6" Type="http://schemas.openxmlformats.org/officeDocument/2006/relationships/font" Target="fonts/PlayfairDisplay-bold.ttf"/><Relationship Id="rId18" Type="http://schemas.openxmlformats.org/officeDocument/2006/relationships/font" Target="fonts/Merriweather-italic.ttf"/><Relationship Id="rId7" Type="http://schemas.openxmlformats.org/officeDocument/2006/relationships/font" Target="fonts/PlayfairDisplay-italic.ttf"/><Relationship Id="rId8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