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TEACHERS: Make a copy and share with families for supplemental resources, if you like. </w:t>
      </w:r>
      <w:hyperlink w:anchor="f0rac2emgtmg">
        <w:r w:rsidDel="00000000" w:rsidR="00000000" w:rsidRPr="00000000">
          <w:rPr>
            <w:rFonts w:ascii="Calibri" w:cs="Calibri" w:eastAsia="Calibri" w:hAnsi="Calibri"/>
            <w:color w:val="1155cc"/>
            <w:sz w:val="28"/>
            <w:szCs w:val="28"/>
            <w:u w:val="single"/>
            <w:shd w:fill="f4cccc" w:val="clear"/>
            <w:rtl w:val="0"/>
          </w:rPr>
          <w:t xml:space="preserve">Answer Key</w:t>
        </w:r>
      </w:hyperlink>
      <w:r w:rsidDel="00000000" w:rsidR="00000000" w:rsidRPr="00000000">
        <w:rPr>
          <w:rFonts w:ascii="Calibri" w:cs="Calibri" w:eastAsia="Calibri" w:hAnsi="Calibri"/>
          <w:sz w:val="28"/>
          <w:szCs w:val="28"/>
          <w:shd w:fill="f4cccc" w:val="clear"/>
          <w:rtl w:val="0"/>
        </w:rPr>
        <w:t xml:space="preserve"> (when possible) is located on the last page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Student Directions</w:t>
      </w: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Looking for an extra challenge? Want some fun math to do? Check out this Choice Board that you can complete at home. This is not part of your 30-minutes of Teacher-Led Learning, so it’s completely optional! Challenge yourself to think like a mathematician and ask yourself the following questions: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What do I notice? What do I wonder? What questions could I answer using mathematics?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could I explain my thinking to someone in my family?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Do I notice any patterns?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How does this task connect to something I have learned previously in math class?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8"/>
          <w:szCs w:val="28"/>
          <w:rtl w:val="0"/>
        </w:rPr>
        <w:t xml:space="preserve">Each of the tasks are organized into tables below. As you complete a task, cross out or star the problem on the board below. </w:t>
      </w: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Can you get 3 in-a-row? Try for an “X” or a “+” if you find tasks that you like.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sz w:val="40"/>
                <w:szCs w:val="40"/>
                <w:rtl w:val="0"/>
              </w:rPr>
              <w:t xml:space="preserve">Math 6 Choice Board- April 27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cifico" w:cs="Pacifico" w:eastAsia="Pacifico" w:hAnsi="Pacifico"/>
                <w:sz w:val="50"/>
                <w:szCs w:val="50"/>
              </w:rPr>
            </w:pPr>
            <w:hyperlink w:anchor="3slv8ysx2rt6">
              <w:r w:rsidDel="00000000" w:rsidR="00000000" w:rsidRPr="00000000">
                <w:rPr>
                  <w:rFonts w:ascii="Pacifico" w:cs="Pacifico" w:eastAsia="Pacifico" w:hAnsi="Pacifico"/>
                  <w:color w:val="1155cc"/>
                  <w:sz w:val="50"/>
                  <w:szCs w:val="50"/>
                  <w:u w:val="single"/>
                  <w:rtl w:val="0"/>
                </w:rPr>
                <w:t xml:space="preserve">Lock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Oswald" w:cs="Oswald" w:eastAsia="Oswald" w:hAnsi="Oswald"/>
                <w:sz w:val="60"/>
                <w:szCs w:val="60"/>
              </w:rPr>
            </w:pPr>
            <w:hyperlink w:anchor="kix.i4hy0teel8l7">
              <w:r w:rsidDel="00000000" w:rsidR="00000000" w:rsidRPr="00000000">
                <w:rPr>
                  <w:rFonts w:ascii="Oswald" w:cs="Oswald" w:eastAsia="Oswald" w:hAnsi="Oswald"/>
                  <w:color w:val="1155cc"/>
                  <w:sz w:val="60"/>
                  <w:szCs w:val="60"/>
                  <w:u w:val="single"/>
                  <w:rtl w:val="0"/>
                </w:rPr>
                <w:t xml:space="preserve">Distance Runners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sz w:val="60"/>
                <w:szCs w:val="60"/>
              </w:rPr>
            </w:pPr>
            <w:hyperlink w:anchor="kix.jre817kp3lsq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60"/>
                  <w:szCs w:val="60"/>
                  <w:u w:val="single"/>
                  <w:rtl w:val="0"/>
                </w:rPr>
                <w:t xml:space="preserve">Fraction Talk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hyperlink w:anchor="z7rz4851k8i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40"/>
                  <w:szCs w:val="40"/>
                  <w:u w:val="single"/>
                  <w:rtl w:val="0"/>
                </w:rPr>
                <w:t xml:space="preserve">Representing Numbers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spacing w:line="240" w:lineRule="auto"/>
              <w:jc w:val="center"/>
              <w:rPr>
                <w:rFonts w:ascii="Lobster" w:cs="Lobster" w:eastAsia="Lobster" w:hAnsi="Lobster"/>
                <w:sz w:val="60"/>
                <w:szCs w:val="60"/>
              </w:rPr>
            </w:pPr>
            <w:hyperlink w:anchor="6udn96acrpy4">
              <w:r w:rsidDel="00000000" w:rsidR="00000000" w:rsidRPr="00000000">
                <w:rPr>
                  <w:rFonts w:ascii="Lobster" w:cs="Lobster" w:eastAsia="Lobster" w:hAnsi="Lobster"/>
                  <w:color w:val="1155cc"/>
                  <w:sz w:val="60"/>
                  <w:szCs w:val="60"/>
                  <w:u w:val="single"/>
                  <w:rtl w:val="0"/>
                </w:rPr>
                <w:t xml:space="preserve">Painting a Fence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layfair Display" w:cs="Playfair Display" w:eastAsia="Playfair Display" w:hAnsi="Playfair Display"/>
                <w:sz w:val="40"/>
                <w:szCs w:val="40"/>
              </w:rPr>
            </w:pPr>
            <w:hyperlink w:anchor="x4atyc3rjtsl">
              <w:r w:rsidDel="00000000" w:rsidR="00000000" w:rsidRPr="00000000">
                <w:rPr>
                  <w:rFonts w:ascii="Playfair Display" w:cs="Playfair Display" w:eastAsia="Playfair Display" w:hAnsi="Playfair Display"/>
                  <w:color w:val="1155cc"/>
                  <w:sz w:val="40"/>
                  <w:szCs w:val="40"/>
                  <w:u w:val="single"/>
                  <w:rtl w:val="0"/>
                </w:rPr>
                <w:t xml:space="preserve">Triangle Sum Puzzle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Merriweather" w:cs="Merriweather" w:eastAsia="Merriweather" w:hAnsi="Merriweather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sz w:val="40"/>
                <w:szCs w:val="40"/>
              </w:rPr>
            </w:pPr>
            <w:hyperlink w:anchor="jy4yxecer710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40"/>
                  <w:szCs w:val="40"/>
                  <w:u w:val="single"/>
                  <w:rtl w:val="0"/>
                </w:rPr>
                <w:t xml:space="preserve">Matilda’s Multiplication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rben" w:cs="Corben" w:eastAsia="Corben" w:hAnsi="Corben"/>
                <w:sz w:val="48"/>
                <w:szCs w:val="48"/>
              </w:rPr>
            </w:pPr>
            <w:hyperlink w:anchor="eksofkt6gf7q">
              <w:r w:rsidDel="00000000" w:rsidR="00000000" w:rsidRPr="00000000">
                <w:rPr>
                  <w:rFonts w:ascii="Corben" w:cs="Corben" w:eastAsia="Corben" w:hAnsi="Corben"/>
                  <w:color w:val="1155cc"/>
                  <w:sz w:val="48"/>
                  <w:szCs w:val="48"/>
                  <w:u w:val="single"/>
                  <w:rtl w:val="0"/>
                </w:rPr>
                <w:t xml:space="preserve">Weighing Pets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veat" w:cs="Caveat" w:eastAsia="Caveat" w:hAnsi="Caveat"/>
                <w:b w:val="1"/>
                <w:sz w:val="48"/>
                <w:szCs w:val="48"/>
              </w:rPr>
            </w:pPr>
            <w:hyperlink w:anchor="kix.vn2yii7n843q">
              <w:r w:rsidDel="00000000" w:rsidR="00000000" w:rsidRPr="00000000">
                <w:rPr>
                  <w:rFonts w:ascii="Caveat" w:cs="Caveat" w:eastAsia="Caveat" w:hAnsi="Caveat"/>
                  <w:b w:val="1"/>
                  <w:color w:val="1155cc"/>
                  <w:sz w:val="48"/>
                  <w:szCs w:val="48"/>
                  <w:u w:val="single"/>
                  <w:rtl w:val="0"/>
                </w:rPr>
                <w:t xml:space="preserve">Which One Doesn’t Belong?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376"/>
        <w:gridCol w:w="5378"/>
        <w:tblGridChange w:id="0">
          <w:tblGrid>
            <w:gridCol w:w="5376"/>
            <w:gridCol w:w="5378"/>
          </w:tblGrid>
        </w:tblGridChange>
      </w:tblGrid>
      <w:tr>
        <w:tc>
          <w:tcPr/>
          <w:bookmarkStart w:colFirst="0" w:colLast="0" w:name="3slv8ysx2rt6" w:id="0"/>
          <w:bookmarkEnd w:id="0"/>
          <w:p w:rsidR="00000000" w:rsidDel="00000000" w:rsidP="00000000" w:rsidRDefault="00000000" w:rsidRPr="00000000" w14:paraId="00000025">
            <w:pPr>
              <w:pStyle w:val="Heading2"/>
              <w:keepNext w:val="0"/>
              <w:keepLines w:val="0"/>
              <w:shd w:fill="ffffff" w:val="clear"/>
              <w:spacing w:after="0" w:before="0"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Lock Puzzle</w:t>
            </w:r>
          </w:p>
          <w:p w:rsidR="00000000" w:rsidDel="00000000" w:rsidP="00000000" w:rsidRDefault="00000000" w:rsidRPr="00000000" w14:paraId="00000026">
            <w:pPr>
              <w:pStyle w:val="Heading2"/>
              <w:keepNext w:val="0"/>
              <w:keepLines w:val="0"/>
              <w:shd w:fill="ffffff" w:val="clear"/>
              <w:spacing w:after="0" w:before="0"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@MrsCookMSMath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7">
            <w:pPr>
              <w:shd w:fill="ffffff" w:val="clear"/>
              <w:spacing w:after="300" w:line="331" w:lineRule="auto"/>
              <w:ind w:left="46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976563" cy="1730560"/>
                  <wp:effectExtent b="0" l="0" r="0" t="0"/>
                  <wp:docPr id="5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563" cy="1730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kix.i4hy0teel8l7" w:id="1"/>
          <w:bookmarkEnd w:id="1"/>
          <w:p w:rsidR="00000000" w:rsidDel="00000000" w:rsidP="00000000" w:rsidRDefault="00000000" w:rsidRPr="00000000" w14:paraId="00000029">
            <w:pPr>
              <w:shd w:fill="ffffff" w:val="clear"/>
              <w:spacing w:line="331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Distance Runners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hd w:fill="ffffff" w:val="clear"/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openupresources.org - 6U5MUA#4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Four runners are training for long races. Noah ran 5.123 miles, Andre ran 6.34 miles, Jada ran 7.1 miles, and Diego ran 8 miles.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5"/>
              </w:numPr>
              <w:spacing w:after="0" w:afterAutospacing="0" w:before="24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What is the total running distance of the four runners?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5"/>
              </w:numPr>
              <w:spacing w:after="240" w:before="0" w:beforeAutospacing="0" w:lineRule="auto"/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Jada ran how much farther than Noah?</w:t>
            </w:r>
          </w:p>
        </w:tc>
      </w:tr>
      <w:tr>
        <w:tc>
          <w:tcPr/>
          <w:bookmarkStart w:colFirst="0" w:colLast="0" w:name="jy4yxecer710" w:id="2"/>
          <w:bookmarkEnd w:id="2"/>
          <w:p w:rsidR="00000000" w:rsidDel="00000000" w:rsidP="00000000" w:rsidRDefault="00000000" w:rsidRPr="00000000" w14:paraId="0000002F">
            <w:pPr>
              <w:spacing w:line="331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Matilda’s Multiplication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(@logicandmaths)</w:t>
            </w:r>
          </w:p>
          <w:p w:rsidR="00000000" w:rsidDel="00000000" w:rsidP="00000000" w:rsidRDefault="00000000" w:rsidRPr="00000000" w14:paraId="00000031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Matilda multiplied a 4-digit number by 6, but seven of the digits in the multiplication have blown away and can be seen under it. But beware: a 6 and a 9 can appear identical after they have been blown away. </w:t>
            </w:r>
          </w:p>
          <w:p w:rsidR="00000000" w:rsidDel="00000000" w:rsidP="00000000" w:rsidRDefault="00000000" w:rsidRPr="00000000" w14:paraId="00000032">
            <w:pPr>
              <w:spacing w:line="240" w:lineRule="auto"/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</w:rPr>
              <w:drawing>
                <wp:inline distB="114300" distT="114300" distL="114300" distR="114300">
                  <wp:extent cx="2824163" cy="2339786"/>
                  <wp:effectExtent b="0" l="0" r="0" t="0"/>
                  <wp:docPr id="1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4163" cy="23397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40" w:lineRule="auto"/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What was the result of the multiplication?</w:t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40" w:lineRule="auto"/>
              <w:jc w:val="left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z7rz4851k8i" w:id="3"/>
          <w:bookmarkEnd w:id="3"/>
          <w:p w:rsidR="00000000" w:rsidDel="00000000" w:rsidP="00000000" w:rsidRDefault="00000000" w:rsidRPr="00000000" w14:paraId="00000037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Representing Numbers</w:t>
            </w:r>
          </w:p>
          <w:p w:rsidR="00000000" w:rsidDel="00000000" w:rsidP="00000000" w:rsidRDefault="00000000" w:rsidRPr="00000000" w14:paraId="00000038">
            <w:pPr>
              <w:spacing w:line="331" w:lineRule="auto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 (openupresources.org - 6U5PA#1)</w:t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Take a moment to look at the diagram below:</w:t>
            </w:r>
          </w:p>
          <w:p w:rsidR="00000000" w:rsidDel="00000000" w:rsidP="00000000" w:rsidRDefault="00000000" w:rsidRPr="00000000" w14:paraId="0000003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286125" cy="711200"/>
                  <wp:effectExtent b="0" l="0" r="0" t="0"/>
                  <wp:docPr id="12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71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Jada says this diagram can represent 230. What does a small square represent for Jada?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Name a number greater than 230 that this diagram can also represent.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Name a number smaller than 230 that this diagram can also represent.</w:t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BONUS: Can you describe a rule or pattern that a number must follow in order to be represented by this diagram?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4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18" w:val="single"/>
          <w:insideV w:color="000000" w:space="0" w:sz="18" w:val="single"/>
        </w:tblBorders>
        <w:tblLayout w:type="fixed"/>
        <w:tblLook w:val="0400"/>
      </w:tblPr>
      <w:tblGrid>
        <w:gridCol w:w="5358"/>
        <w:gridCol w:w="5396"/>
        <w:tblGridChange w:id="0">
          <w:tblGrid>
            <w:gridCol w:w="5358"/>
            <w:gridCol w:w="5396"/>
          </w:tblGrid>
        </w:tblGridChange>
      </w:tblGrid>
      <w:tr>
        <w:trPr>
          <w:trHeight w:val="280" w:hRule="atLeast"/>
        </w:trPr>
        <w:tc>
          <w:tcPr/>
          <w:bookmarkStart w:colFirst="0" w:colLast="0" w:name="6udn96acrpy4" w:id="4"/>
          <w:bookmarkEnd w:id="4"/>
          <w:p w:rsidR="00000000" w:rsidDel="00000000" w:rsidP="00000000" w:rsidRDefault="00000000" w:rsidRPr="00000000" w14:paraId="00000045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Painting a Fence</w:t>
            </w:r>
          </w:p>
          <w:p w:rsidR="00000000" w:rsidDel="00000000" w:rsidP="00000000" w:rsidRDefault="00000000" w:rsidRPr="00000000" w14:paraId="00000046">
            <w:pPr>
              <w:spacing w:line="331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(openupresources.org -6U4MUA# 7)</w:t>
            </w:r>
          </w:p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Tyler used  gallons of paint to paint a fence. How</w:t>
            </w:r>
          </w:p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many gallons will it take to paint the whole fence?</w:t>
            </w:r>
          </w:p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Write a multiplication equation or a division</w:t>
            </w:r>
          </w:p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equation to represent this question, then find the answer using a tape diagram.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bookmarkStart w:colFirst="0" w:colLast="0" w:name="x4atyc3rjtsl" w:id="5"/>
          <w:bookmarkEnd w:id="5"/>
          <w:p w:rsidR="00000000" w:rsidDel="00000000" w:rsidP="00000000" w:rsidRDefault="00000000" w:rsidRPr="00000000" w14:paraId="0000004F">
            <w:pPr>
              <w:shd w:fill="ffffff" w:val="clear"/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Triangle Sum Puzzle</w:t>
            </w:r>
          </w:p>
          <w:p w:rsidR="00000000" w:rsidDel="00000000" w:rsidP="00000000" w:rsidRDefault="00000000" w:rsidRPr="00000000" w14:paraId="00000050">
            <w:pPr>
              <w:shd w:fill="ffffff" w:val="clear"/>
              <w:spacing w:line="331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(@Logicandmaths)</w:t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3295650" cy="3302000"/>
                  <wp:effectExtent b="0" l="0" r="0" t="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330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/>
          <w:bookmarkStart w:colFirst="0" w:colLast="0" w:name="eksofkt6gf7q" w:id="6"/>
          <w:bookmarkEnd w:id="6"/>
          <w:p w:rsidR="00000000" w:rsidDel="00000000" w:rsidP="00000000" w:rsidRDefault="00000000" w:rsidRPr="00000000" w14:paraId="00000052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Weighing Pets</w:t>
            </w:r>
          </w:p>
          <w:p w:rsidR="00000000" w:rsidDel="00000000" w:rsidP="00000000" w:rsidRDefault="00000000" w:rsidRPr="00000000" w14:paraId="00000053">
            <w:pPr>
              <w:spacing w:line="331" w:lineRule="auto"/>
              <w:ind w:left="100"/>
              <w:rPr>
                <w:rFonts w:ascii="Nunito" w:cs="Nunito" w:eastAsia="Nunito" w:hAnsi="Nunito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(</w:t>
            </w:r>
            <w:hyperlink r:id="rId12">
              <w:r w:rsidDel="00000000" w:rsidR="00000000" w:rsidRPr="00000000">
                <w:rPr>
                  <w:rFonts w:ascii="Nunito" w:cs="Nunito" w:eastAsia="Nunito" w:hAnsi="Nunito"/>
                  <w:sz w:val="24"/>
                  <w:szCs w:val="24"/>
                  <w:u w:val="single"/>
                  <w:rtl w:val="0"/>
                </w:rPr>
                <w:t xml:space="preserve">https://brilliant.org/</w:t>
              </w:r>
            </w:hyperlink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What weight will the fourth scale display?</w:t>
            </w:r>
          </w:p>
          <w:p w:rsidR="00000000" w:rsidDel="00000000" w:rsidP="00000000" w:rsidRDefault="00000000" w:rsidRPr="00000000" w14:paraId="00000055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450" w:firstLine="0"/>
              <w:jc w:val="center"/>
              <w:rPr/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</w:rPr>
              <w:drawing>
                <wp:inline distB="114300" distT="114300" distL="114300" distR="114300">
                  <wp:extent cx="2586038" cy="723789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628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38" cy="723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76" w:lineRule="auto"/>
              <w:ind w:lef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5B">
            <w:pPr>
              <w:spacing w:after="0" w:before="0" w:line="240" w:lineRule="auto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bookmarkStart w:colFirst="0" w:colLast="0" w:name="kix.jre817kp3lsq" w:id="7"/>
          <w:bookmarkEnd w:id="7"/>
          <w:p w:rsidR="00000000" w:rsidDel="00000000" w:rsidP="00000000" w:rsidRDefault="00000000" w:rsidRPr="00000000" w14:paraId="0000005C">
            <w:pPr>
              <w:spacing w:line="331" w:lineRule="auto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Fraction Talks</w:t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(http://fractiontalks.com/how-to/)</w:t>
            </w:r>
          </w:p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  <w:rtl w:val="0"/>
              </w:rPr>
              <w:t xml:space="preserve">What fraction of the manipulatives are yellow? How do you know?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Calibri" w:cs="Calibri" w:eastAsia="Calibri" w:hAnsi="Calibri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1485900" cy="1441412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414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bookmarkStart w:colFirst="0" w:colLast="0" w:name="kix.vn2yii7n843q" w:id="8"/>
          <w:bookmarkEnd w:id="8"/>
          <w:p w:rsidR="00000000" w:rsidDel="00000000" w:rsidP="00000000" w:rsidRDefault="00000000" w:rsidRPr="00000000" w14:paraId="00000061">
            <w:pPr>
              <w:spacing w:line="331" w:lineRule="auto"/>
              <w:ind w:left="100"/>
              <w:jc w:val="center"/>
              <w:rPr>
                <w:rFonts w:ascii="Calibri" w:cs="Calibri" w:eastAsia="Calibri" w:hAnsi="Calibri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Which One Doesn’t Belong?</w:t>
            </w:r>
          </w:p>
          <w:p w:rsidR="00000000" w:rsidDel="00000000" w:rsidP="00000000" w:rsidRDefault="00000000" w:rsidRPr="00000000" w14:paraId="00000062">
            <w:pPr>
              <w:spacing w:line="331" w:lineRule="auto"/>
              <w:ind w:left="10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(</w:t>
            </w:r>
            <w:hyperlink r:id="rId15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4"/>
                  <w:szCs w:val="24"/>
                  <w:u w:val="single"/>
                  <w:rtl w:val="0"/>
                </w:rPr>
                <w:t xml:space="preserve">https://wodb.ca/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Which one doesn’t belong? Can you think of a reason why each one doesn’t belong in their own way?</w:t>
            </w:r>
          </w:p>
          <w:p w:rsidR="00000000" w:rsidDel="00000000" w:rsidP="00000000" w:rsidRDefault="00000000" w:rsidRPr="00000000" w14:paraId="00000064">
            <w:pPr>
              <w:pStyle w:val="Heading2"/>
              <w:keepNext w:val="0"/>
              <w:keepLines w:val="0"/>
              <w:pBdr>
                <w:bottom w:color="000000" w:space="12" w:sz="0" w:val="none"/>
              </w:pBdr>
              <w:shd w:fill="ffffff" w:val="clear"/>
              <w:spacing w:after="0" w:before="0" w:line="331" w:lineRule="auto"/>
              <w:ind w:left="460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bookmarkStart w:colFirst="0" w:colLast="0" w:name="_tz3148ijutiq" w:id="9"/>
            <w:bookmarkEnd w:id="9"/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2344189" cy="2014538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89" cy="2014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bookmarkStart w:colFirst="0" w:colLast="0" w:name="f0rac2emgtmg" w:id="10"/>
    <w:bookmarkEnd w:id="10"/>
    <w:p w:rsidR="00000000" w:rsidDel="00000000" w:rsidP="00000000" w:rsidRDefault="00000000" w:rsidRPr="00000000" w14:paraId="00000067">
      <w:pPr>
        <w:spacing w:line="24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KEY</w:t>
      </w:r>
    </w:p>
    <w:tbl>
      <w:tblPr>
        <w:tblStyle w:val="Table4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rPr>
          <w:trHeight w:val="44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Calibri" w:cs="Calibri" w:eastAsia="Calibri" w:hAnsi="Calibri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Corben" w:cs="Corben" w:eastAsia="Corben" w:hAnsi="Corben"/>
                <w:b w:val="1"/>
                <w:color w:val="ff0000"/>
                <w:sz w:val="40"/>
                <w:szCs w:val="40"/>
                <w:rtl w:val="0"/>
              </w:rPr>
              <w:t xml:space="preserve">Math 6 -April 27 - KEY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3" name="Shape 3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23813</wp:posOffset>
                      </wp:positionV>
                      <wp:extent cx="287020" cy="233680"/>
                      <wp:effectExtent b="0" l="0" r="0" t="0"/>
                      <wp:wrapNone/>
                      <wp:docPr id="4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5208840" y="3669510"/>
                                <a:ext cx="274320" cy="220980"/>
                              </a:xfrm>
                              <a:prstGeom prst="star5">
                                <a:avLst>
                                  <a:gd fmla="val 19098" name="adj"/>
                                  <a:gd fmla="val 105146" name="hf"/>
                                  <a:gd fmla="val 110557" name="vf"/>
                                </a:avLst>
                              </a:prstGeom>
                              <a:solidFill>
                                <a:schemeClr val="accent1"/>
                              </a:solidFill>
                              <a:ln cap="flat" cmpd="sng" w="12700">
                                <a:solidFill>
                                  <a:srgbClr val="42719B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28575</wp:posOffset>
                      </wp:positionV>
                      <wp:extent cx="287020" cy="233680"/>
                      <wp:effectExtent b="0" l="0" r="0" t="0"/>
                      <wp:wrapNone/>
                      <wp:docPr id="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7020" cy="233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hyperlink w:anchor="3slv8ysx2rt6">
              <w:r w:rsidDel="00000000" w:rsidR="00000000" w:rsidRPr="00000000">
                <w:rPr>
                  <w:rFonts w:ascii="Pacifico" w:cs="Pacifico" w:eastAsia="Pacifico" w:hAnsi="Pacifico"/>
                  <w:color w:val="1155cc"/>
                  <w:sz w:val="28"/>
                  <w:szCs w:val="28"/>
                  <w:u w:val="single"/>
                  <w:rtl w:val="0"/>
                </w:rPr>
                <w:t xml:space="preserve">Lock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I think one possible answer is “042” -- might be more and I might be wrong :)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hyperlink w:anchor="kix.i4hy0teel8l7">
              <w:r w:rsidDel="00000000" w:rsidR="00000000" w:rsidRPr="00000000">
                <w:rPr>
                  <w:rFonts w:ascii="Oswald" w:cs="Oswald" w:eastAsia="Oswald" w:hAnsi="Oswald"/>
                  <w:color w:val="1155cc"/>
                  <w:sz w:val="28"/>
                  <w:szCs w:val="28"/>
                  <w:u w:val="single"/>
                  <w:rtl w:val="0"/>
                </w:rPr>
                <w:t xml:space="preserve">Distance Runners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26.563 miles</w:t>
            </w:r>
          </w:p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spacing w:line="240" w:lineRule="auto"/>
              <w:ind w:left="720" w:hanging="360"/>
            </w:pPr>
            <w:r w:rsidDel="00000000" w:rsidR="00000000" w:rsidRPr="00000000">
              <w:rPr>
                <w:rtl w:val="0"/>
              </w:rPr>
              <w:t xml:space="preserve">1.977 miles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kix.jre817kp3lsq">
              <w:r w:rsidDel="00000000" w:rsidR="00000000" w:rsidRPr="00000000">
                <w:rPr>
                  <w:rFonts w:ascii="Comfortaa" w:cs="Comfortaa" w:eastAsia="Comfortaa" w:hAnsi="Comfortaa"/>
                  <w:color w:val="1155cc"/>
                  <w:sz w:val="24"/>
                  <w:szCs w:val="24"/>
                  <w:u w:val="single"/>
                  <w:rtl w:val="0"/>
                </w:rPr>
                <w:t xml:space="preserve">Fraction Talk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½ or 4/8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left"/>
              <w:rPr>
                <w:rFonts w:ascii="Calibri" w:cs="Calibri" w:eastAsia="Calibri" w:hAnsi="Calibri"/>
                <w:sz w:val="28"/>
                <w:szCs w:val="28"/>
              </w:rPr>
            </w:pPr>
            <w:hyperlink w:anchor="z7rz4851k8i">
              <w:r w:rsidDel="00000000" w:rsidR="00000000" w:rsidRPr="00000000">
                <w:rPr>
                  <w:rFonts w:ascii="Verdana" w:cs="Verdana" w:eastAsia="Verdana" w:hAnsi="Verdana"/>
                  <w:color w:val="1155cc"/>
                  <w:sz w:val="28"/>
                  <w:szCs w:val="28"/>
                  <w:u w:val="single"/>
                  <w:rtl w:val="0"/>
                </w:rPr>
                <w:t xml:space="preserve">Representing Numbers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numPr>
                <w:ilvl w:val="0"/>
                <w:numId w:val="4"/>
              </w:numPr>
              <w:spacing w:after="0" w:afterAutospacing="0"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74">
            <w:pPr>
              <w:widowControl w:val="0"/>
              <w:numPr>
                <w:ilvl w:val="0"/>
                <w:numId w:val="4"/>
              </w:numPr>
              <w:spacing w:after="0" w:afterAutospacing="0"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Answers vary. Sample responses: 2,300; 23,000; 230,000; 460</w:t>
            </w:r>
          </w:p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4"/>
              </w:numPr>
              <w:spacing w:after="240" w:line="240" w:lineRule="auto"/>
              <w:ind w:left="72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Answers vary. Sample responses: 0.23; 0.023; 0.0023; 1.15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6udn96acrpy4">
              <w:r w:rsidDel="00000000" w:rsidR="00000000" w:rsidRPr="00000000">
                <w:rPr>
                  <w:rFonts w:ascii="Lobster" w:cs="Lobster" w:eastAsia="Lobster" w:hAnsi="Lobster"/>
                  <w:color w:val="1155cc"/>
                  <w:sz w:val="24"/>
                  <w:szCs w:val="24"/>
                  <w:u w:val="single"/>
                  <w:rtl w:val="0"/>
                </w:rPr>
                <w:t xml:space="preserve">Painting a Fence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</w:rPr>
              <w:drawing>
                <wp:inline distB="114300" distT="114300" distL="114300" distR="114300">
                  <wp:extent cx="1271526" cy="1166813"/>
                  <wp:effectExtent b="0" l="0" r="0" t="0"/>
                  <wp:docPr id="1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26" cy="1166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left"/>
              <w:rPr>
                <w:rFonts w:ascii="Playfair Display" w:cs="Playfair Display" w:eastAsia="Playfair Display" w:hAnsi="Playfair Display"/>
                <w:sz w:val="28"/>
                <w:szCs w:val="28"/>
              </w:rPr>
            </w:pPr>
            <w:hyperlink w:anchor="x4atyc3rjtsl">
              <w:r w:rsidDel="00000000" w:rsidR="00000000" w:rsidRPr="00000000">
                <w:rPr>
                  <w:rFonts w:ascii="Playfair Display" w:cs="Playfair Display" w:eastAsia="Playfair Display" w:hAnsi="Playfair Display"/>
                  <w:color w:val="1155cc"/>
                  <w:sz w:val="28"/>
                  <w:szCs w:val="28"/>
                  <w:u w:val="single"/>
                  <w:rtl w:val="0"/>
                </w:rPr>
                <w:t xml:space="preserve">Triangle Sum Puzzle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left"/>
              <w:rPr>
                <w:rFonts w:ascii="Playfair Display" w:cs="Playfair Display" w:eastAsia="Playfair Display" w:hAnsi="Playfair Display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Video Solution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Playfair Display" w:cs="Playfair Display" w:eastAsia="Playfair Display" w:hAnsi="Playfair Display"/>
                <w:sz w:val="24"/>
                <w:szCs w:val="24"/>
              </w:rPr>
              <w:drawing>
                <wp:inline distB="114300" distT="114300" distL="114300" distR="114300">
                  <wp:extent cx="2152650" cy="1028700"/>
                  <wp:effectExtent b="0" l="0" r="0" t="0"/>
                  <wp:docPr id="11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02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left"/>
              <w:rPr>
                <w:rFonts w:ascii="Merriweather" w:cs="Merriweather" w:eastAsia="Merriweather" w:hAnsi="Merriweather"/>
                <w:sz w:val="28"/>
                <w:szCs w:val="28"/>
              </w:rPr>
            </w:pPr>
            <w:hyperlink w:anchor="jy4yxecer710">
              <w:r w:rsidDel="00000000" w:rsidR="00000000" w:rsidRPr="00000000">
                <w:rPr>
                  <w:rFonts w:ascii="Merriweather" w:cs="Merriweather" w:eastAsia="Merriweather" w:hAnsi="Merriweather"/>
                  <w:color w:val="1155cc"/>
                  <w:sz w:val="28"/>
                  <w:szCs w:val="28"/>
                  <w:u w:val="single"/>
                  <w:rtl w:val="0"/>
                </w:rPr>
                <w:t xml:space="preserve">Matilda’s Multiplication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157288" cy="1351876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88" cy="1351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1083872" cy="976313"/>
                  <wp:effectExtent b="0" l="0" r="0" t="0"/>
                  <wp:docPr id="1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872" cy="9763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</w:rPr>
              <w:drawing>
                <wp:inline distB="114300" distT="114300" distL="114300" distR="114300">
                  <wp:extent cx="957263" cy="963819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638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hyperlink w:anchor="eksofkt6gf7q">
              <w:r w:rsidDel="00000000" w:rsidR="00000000" w:rsidRPr="00000000">
                <w:rPr>
                  <w:rFonts w:ascii="Corben" w:cs="Corben" w:eastAsia="Corben" w:hAnsi="Corben"/>
                  <w:color w:val="1155cc"/>
                  <w:sz w:val="24"/>
                  <w:szCs w:val="24"/>
                  <w:u w:val="single"/>
                  <w:rtl w:val="0"/>
                </w:rPr>
                <w:t xml:space="preserve">Weighing Pets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ind w:left="0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sz w:val="24"/>
                <w:szCs w:val="24"/>
                <w:rtl w:val="0"/>
              </w:rPr>
              <w:t xml:space="preserve">The fourth scale will display 35 (rabbit =5, cat =9, dog=21)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alibri" w:cs="Calibri" w:eastAsia="Calibri" w:hAnsi="Calibri"/>
                <w:sz w:val="36"/>
                <w:szCs w:val="36"/>
              </w:rPr>
            </w:pPr>
            <w:hyperlink w:anchor="kix.vn2yii7n843q">
              <w:r w:rsidDel="00000000" w:rsidR="00000000" w:rsidRPr="00000000">
                <w:rPr>
                  <w:rFonts w:ascii="Caveat" w:cs="Caveat" w:eastAsia="Caveat" w:hAnsi="Caveat"/>
                  <w:b w:val="1"/>
                  <w:color w:val="1155cc"/>
                  <w:sz w:val="36"/>
                  <w:szCs w:val="36"/>
                  <w:u w:val="single"/>
                  <w:rtl w:val="0"/>
                </w:rPr>
                <w:t xml:space="preserve">Which One Doesn’t Belong?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Answers vary</w:t>
            </w:r>
          </w:p>
        </w:tc>
      </w:tr>
    </w:tbl>
    <w:p w:rsidR="00000000" w:rsidDel="00000000" w:rsidP="00000000" w:rsidRDefault="00000000" w:rsidRPr="00000000" w14:paraId="00000084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25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Verdana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Corben">
    <w:embedBold w:fontKey="{00000000-0000-0000-0000-000000000000}" r:id="rId3" w:subsetted="0"/>
  </w:font>
  <w:font w:name="Lobster">
    <w:embedRegular w:fontKey="{00000000-0000-0000-0000-000000000000}" r:id="rId4" w:subsetted="0"/>
  </w:font>
  <w:font w:name="Playfair Display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acifico">
    <w:embedRegular w:fontKey="{00000000-0000-0000-0000-000000000000}" r:id="rId13" w:subsetted="0"/>
  </w:font>
  <w:font w:name="Noto Sans Symbols"/>
  <w:font w:name="Oswald">
    <w:embedRegular w:fontKey="{00000000-0000-0000-0000-000000000000}" r:id="rId14" w:subsetted="0"/>
    <w:embedBold w:fontKey="{00000000-0000-0000-0000-000000000000}" r:id="rId15" w:subsetted="0"/>
  </w:font>
  <w:font w:name="Merriweather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  <w:font w:name="Comfortaa">
    <w:embedRegular w:fontKey="{00000000-0000-0000-0000-000000000000}" r:id="rId20" w:subsetted="0"/>
    <w:embedBold w:fontKey="{00000000-0000-0000-0000-000000000000}" r:id="rId2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5">
    <w:pPr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Inspired by #MTBoS accounts:  @fawnngyuen  @logicandmaths  @wodb   @IllustrateMath  @brilliantorg @FractionTalks</w:t>
    </w:r>
  </w:p>
  <w:p w:rsidR="00000000" w:rsidDel="00000000" w:rsidP="00000000" w:rsidRDefault="00000000" w:rsidRPr="00000000" w14:paraId="00000086">
    <w:pPr>
      <w:rPr>
        <w:rFonts w:ascii="Calibri" w:cs="Calibri" w:eastAsia="Calibri" w:hAnsi="Calibri"/>
      </w:rPr>
    </w:pPr>
    <w:r w:rsidDel="00000000" w:rsidR="00000000" w:rsidRPr="00000000">
      <w:rPr>
        <w:rFonts w:ascii="Calibri" w:cs="Calibri" w:eastAsia="Calibri" w:hAnsi="Calibri"/>
        <w:rtl w:val="0"/>
      </w:rPr>
      <w:t xml:space="preserve">Email me with questions, errors, etc.  Krista Hocker   hocker_k@4j.lane.edu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YoPkRXCtrnA&amp;feature=youtu.be" TargetMode="External"/><Relationship Id="rId22" Type="http://schemas.openxmlformats.org/officeDocument/2006/relationships/image" Target="media/image5.png"/><Relationship Id="rId21" Type="http://schemas.openxmlformats.org/officeDocument/2006/relationships/image" Target="media/image13.png"/><Relationship Id="rId24" Type="http://schemas.openxmlformats.org/officeDocument/2006/relationships/image" Target="media/image7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4.png"/><Relationship Id="rId8" Type="http://schemas.openxmlformats.org/officeDocument/2006/relationships/image" Target="media/image14.jpg"/><Relationship Id="rId11" Type="http://schemas.openxmlformats.org/officeDocument/2006/relationships/image" Target="media/image1.jpg"/><Relationship Id="rId10" Type="http://schemas.openxmlformats.org/officeDocument/2006/relationships/image" Target="media/image15.png"/><Relationship Id="rId13" Type="http://schemas.openxmlformats.org/officeDocument/2006/relationships/image" Target="media/image11.png"/><Relationship Id="rId12" Type="http://schemas.openxmlformats.org/officeDocument/2006/relationships/hyperlink" Target="https://brilliant.org/" TargetMode="External"/><Relationship Id="rId15" Type="http://schemas.openxmlformats.org/officeDocument/2006/relationships/hyperlink" Target="https://wodb.ca/" TargetMode="External"/><Relationship Id="rId14" Type="http://schemas.openxmlformats.org/officeDocument/2006/relationships/image" Target="media/image3.png"/><Relationship Id="rId17" Type="http://schemas.openxmlformats.org/officeDocument/2006/relationships/image" Target="media/image9.png"/><Relationship Id="rId16" Type="http://schemas.openxmlformats.org/officeDocument/2006/relationships/image" Target="media/image6.png"/><Relationship Id="rId19" Type="http://schemas.openxmlformats.org/officeDocument/2006/relationships/image" Target="media/image10.png"/><Relationship Id="rId1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Comfortaa-regular.ttf"/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21" Type="http://schemas.openxmlformats.org/officeDocument/2006/relationships/font" Target="fonts/Comfortaa-bold.ttf"/><Relationship Id="rId13" Type="http://schemas.openxmlformats.org/officeDocument/2006/relationships/font" Target="fonts/Pacifico-regular.ttf"/><Relationship Id="rId12" Type="http://schemas.openxmlformats.org/officeDocument/2006/relationships/font" Target="fonts/Nunito-boldItalic.ttf"/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Corben-bold.ttf"/><Relationship Id="rId4" Type="http://schemas.openxmlformats.org/officeDocument/2006/relationships/font" Target="fonts/Lobster-regular.ttf"/><Relationship Id="rId9" Type="http://schemas.openxmlformats.org/officeDocument/2006/relationships/font" Target="fonts/Nunito-regular.ttf"/><Relationship Id="rId15" Type="http://schemas.openxmlformats.org/officeDocument/2006/relationships/font" Target="fonts/Oswald-bold.ttf"/><Relationship Id="rId14" Type="http://schemas.openxmlformats.org/officeDocument/2006/relationships/font" Target="fonts/Oswald-regular.ttf"/><Relationship Id="rId17" Type="http://schemas.openxmlformats.org/officeDocument/2006/relationships/font" Target="fonts/Merriweather-bold.ttf"/><Relationship Id="rId16" Type="http://schemas.openxmlformats.org/officeDocument/2006/relationships/font" Target="fonts/Merriweather-regular.ttf"/><Relationship Id="rId5" Type="http://schemas.openxmlformats.org/officeDocument/2006/relationships/font" Target="fonts/PlayfairDisplay-regular.ttf"/><Relationship Id="rId19" Type="http://schemas.openxmlformats.org/officeDocument/2006/relationships/font" Target="fonts/Merriweather-boldItalic.ttf"/><Relationship Id="rId6" Type="http://schemas.openxmlformats.org/officeDocument/2006/relationships/font" Target="fonts/PlayfairDisplay-bold.ttf"/><Relationship Id="rId18" Type="http://schemas.openxmlformats.org/officeDocument/2006/relationships/font" Target="fonts/Merriweather-italic.ttf"/><Relationship Id="rId7" Type="http://schemas.openxmlformats.org/officeDocument/2006/relationships/font" Target="fonts/PlayfairDisplay-italic.ttf"/><Relationship Id="rId8" Type="http://schemas.openxmlformats.org/officeDocument/2006/relationships/font" Target="fonts/PlayfairDisplay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