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TEACHERS: Make a copy and share with families for supplemental resources, if you like. </w:t>
      </w:r>
      <w:hyperlink w:anchor="f0rac2emgtmg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shd w:fill="f4cccc" w:val="clear"/>
            <w:rtl w:val="0"/>
          </w:rPr>
          <w:t xml:space="preserve">Answer Key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 (when possible) is located on the last page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Student Directions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Looking for an extra challenge? Want some fun math to do? Check out this Choice Board that you can complete at home. This is not part of your 30-minutes of Teacher-Led Learning, so it’s completely optional! Challenge yourself to think like a mathematician and ask yourself the following questions: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I notice? What do I wonder? What questions could I answer using mathematics?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could I explain my thinking to someone in my family?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I notice any patterns?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this task connect to something I have learned previously in math class?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Each of the tasks are organized into tables below. As you complete a task, cross out or star the problem on the board below.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Can you get 3 in-a-row? Try for an “X” or a “+” if you find tasks that you like.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sz w:val="40"/>
                <w:szCs w:val="40"/>
                <w:rtl w:val="0"/>
              </w:rPr>
              <w:t xml:space="preserve">Math 7 Choice Board- April 27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cifico" w:cs="Pacifico" w:eastAsia="Pacifico" w:hAnsi="Pacifico"/>
                <w:sz w:val="50"/>
                <w:szCs w:val="50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50"/>
                  <w:szCs w:val="50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swald" w:cs="Oswald" w:eastAsia="Oswald" w:hAnsi="Oswald"/>
                <w:sz w:val="60"/>
                <w:szCs w:val="60"/>
              </w:rPr>
            </w:pPr>
            <w:hyperlink w:anchor="ytxk8rucy91q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60"/>
                  <w:szCs w:val="60"/>
                  <w:u w:val="single"/>
                  <w:rtl w:val="0"/>
                </w:rPr>
                <w:t xml:space="preserve">Match the Graph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60"/>
                <w:szCs w:val="60"/>
              </w:rPr>
            </w:pPr>
            <w:hyperlink w:anchor="kix.jre817kp3lsq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60"/>
                  <w:szCs w:val="60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w:anchor="odx46xhc4dyu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40"/>
                  <w:szCs w:val="40"/>
                  <w:u w:val="single"/>
                  <w:rtl w:val="0"/>
                </w:rPr>
                <w:t xml:space="preserve">Hippos and Crocodiles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Lobster" w:cs="Lobster" w:eastAsia="Lobster" w:hAnsi="Lobster"/>
                <w:sz w:val="60"/>
                <w:szCs w:val="60"/>
              </w:rPr>
            </w:pPr>
            <w:hyperlink w:anchor="7o9bnaqwpte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60"/>
                  <w:szCs w:val="60"/>
                  <w:u w:val="single"/>
                  <w:rtl w:val="0"/>
                </w:rPr>
                <w:t xml:space="preserve">Area of Shapes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layfair Display" w:cs="Playfair Display" w:eastAsia="Playfair Display" w:hAnsi="Playfair Display"/>
                <w:sz w:val="40"/>
                <w:szCs w:val="40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40"/>
                  <w:szCs w:val="40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40"/>
                <w:szCs w:val="40"/>
              </w:rPr>
            </w:pPr>
            <w:hyperlink w:anchor="jy4yxecer7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40"/>
                  <w:szCs w:val="40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ben" w:cs="Corben" w:eastAsia="Corben" w:hAnsi="Corben"/>
                <w:sz w:val="48"/>
                <w:szCs w:val="48"/>
              </w:rPr>
            </w:pPr>
            <w:hyperlink w:anchor="eksofkt6gf7q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48"/>
                  <w:szCs w:val="48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veat" w:cs="Caveat" w:eastAsia="Caveat" w:hAnsi="Caveat"/>
                <w:b w:val="1"/>
                <w:sz w:val="48"/>
                <w:szCs w:val="48"/>
              </w:rPr>
            </w:pPr>
            <w:hyperlink w:anchor="kix.vn2yii7n843q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48"/>
                  <w:szCs w:val="48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76"/>
        <w:gridCol w:w="5378"/>
        <w:tblGridChange w:id="0">
          <w:tblGrid>
            <w:gridCol w:w="5376"/>
            <w:gridCol w:w="5378"/>
          </w:tblGrid>
        </w:tblGridChange>
      </w:tblGrid>
      <w:tr>
        <w:tc>
          <w:tcPr/>
          <w:bookmarkStart w:colFirst="0" w:colLast="0" w:name="3slv8ysx2rt6" w:id="0"/>
          <w:bookmarkEnd w:id="0"/>
          <w:p w:rsidR="00000000" w:rsidDel="00000000" w:rsidP="00000000" w:rsidRDefault="00000000" w:rsidRPr="00000000" w14:paraId="00000025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Lock Puzzle</w:t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@MrsCookMSMath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7">
            <w:pPr>
              <w:shd w:fill="ffffff" w:val="clear"/>
              <w:spacing w:after="300" w:line="331" w:lineRule="auto"/>
              <w:ind w:left="46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76563" cy="1730560"/>
                  <wp:effectExtent b="0" l="0" r="0" t="0"/>
                  <wp:docPr id="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63" cy="173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ytxk8rucy91q" w:id="1"/>
          <w:bookmarkEnd w:id="1"/>
          <w:p w:rsidR="00000000" w:rsidDel="00000000" w:rsidP="00000000" w:rsidRDefault="00000000" w:rsidRPr="00000000" w14:paraId="00000029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Match the Graph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openupresources.org - U2EUA#1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graph represents a proportional relationship? Explain your reasoning.</w:t>
            </w:r>
          </w:p>
          <w:p w:rsidR="00000000" w:rsidDel="00000000" w:rsidP="00000000" w:rsidRDefault="00000000" w:rsidRPr="00000000" w14:paraId="0000002C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86125" cy="12192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bookmarkStart w:colFirst="0" w:colLast="0" w:name="jy4yxecer710" w:id="2"/>
          <w:bookmarkEnd w:id="2"/>
          <w:p w:rsidR="00000000" w:rsidDel="00000000" w:rsidP="00000000" w:rsidRDefault="00000000" w:rsidRPr="00000000" w14:paraId="0000002D">
            <w:pPr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Matilda’s Multiplication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(@logicandmaths)</w:t>
            </w:r>
          </w:p>
          <w:p w:rsidR="00000000" w:rsidDel="00000000" w:rsidP="00000000" w:rsidRDefault="00000000" w:rsidRPr="00000000" w14:paraId="0000002F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Matilda multiplied a 4-digit number by 6, but seven of the digits in the multiplication have blown away and can be seen under it. But beware: a 6 and a 9 can appear identical after they have been blown away. 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824163" cy="2339786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163" cy="2339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What was the result of the multiplication?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odx46xhc4dyu" w:id="3"/>
          <w:bookmarkEnd w:id="3"/>
          <w:p w:rsidR="00000000" w:rsidDel="00000000" w:rsidP="00000000" w:rsidRDefault="00000000" w:rsidRPr="00000000" w14:paraId="00000035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Hippos and Crocodiles</w:t>
            </w:r>
          </w:p>
          <w:p w:rsidR="00000000" w:rsidDel="00000000" w:rsidP="00000000" w:rsidRDefault="00000000" w:rsidRPr="00000000" w14:paraId="00000036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 (openupresources.org - 7U2PA#5)</w:t>
            </w:r>
          </w:p>
          <w:p w:rsidR="00000000" w:rsidDel="00000000" w:rsidP="00000000" w:rsidRDefault="00000000" w:rsidRPr="00000000" w14:paraId="00000037">
            <w:pPr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ratio of the number of hippos to the number of crocodiles at a watering hole is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4:3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. Draw a double number line diagram that would show the number of crocodiles if there were 20 hippos.</w:t>
            </w:r>
          </w:p>
          <w:p w:rsidR="00000000" w:rsidDel="00000000" w:rsidP="00000000" w:rsidRDefault="00000000" w:rsidRPr="00000000" w14:paraId="00000038">
            <w:pPr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blank double number line is provided for you here if you want to use it:</w:t>
            </w:r>
          </w:p>
          <w:p w:rsidR="00000000" w:rsidDel="00000000" w:rsidP="00000000" w:rsidRDefault="00000000" w:rsidRPr="00000000" w14:paraId="0000003A">
            <w:pPr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86125" cy="1104900"/>
                  <wp:effectExtent b="0" l="0" r="0" t="0"/>
                  <wp:docPr id="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BONUS: Can you solve this problem using a different method?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58"/>
        <w:gridCol w:w="5396"/>
        <w:tblGridChange w:id="0">
          <w:tblGrid>
            <w:gridCol w:w="5358"/>
            <w:gridCol w:w="5396"/>
          </w:tblGrid>
        </w:tblGridChange>
      </w:tblGrid>
      <w:tr>
        <w:trPr>
          <w:trHeight w:val="280" w:hRule="atLeast"/>
        </w:trPr>
        <w:tc>
          <w:tcPr/>
          <w:bookmarkStart w:colFirst="0" w:colLast="0" w:name="7o9bnaqwpte" w:id="4"/>
          <w:bookmarkEnd w:id="4"/>
          <w:p w:rsidR="00000000" w:rsidDel="00000000" w:rsidP="00000000" w:rsidRDefault="00000000" w:rsidRPr="00000000" w14:paraId="00000043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Area of Shapes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(openupresources.org -U1PA#4)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Each small square in the graph paper represents 1 square unit. Find the area of each figure. Explain your reasoning.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64265" cy="1204913"/>
                  <wp:effectExtent b="0" l="0" r="0" t="0"/>
                  <wp:docPr id="1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65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bookmarkStart w:colFirst="0" w:colLast="0" w:name="x4atyc3rjtsl" w:id="5"/>
          <w:bookmarkEnd w:id="5"/>
          <w:p w:rsidR="00000000" w:rsidDel="00000000" w:rsidP="00000000" w:rsidRDefault="00000000" w:rsidRPr="00000000" w14:paraId="00000048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Triangle Sum Puzzle</w:t>
            </w:r>
          </w:p>
          <w:p w:rsidR="00000000" w:rsidDel="00000000" w:rsidP="00000000" w:rsidRDefault="00000000" w:rsidRPr="00000000" w14:paraId="00000049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(@Logicandmaths)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833688" cy="2841877"/>
                  <wp:effectExtent b="0" l="0" r="0" t="0"/>
                  <wp:docPr id="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2841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bookmarkStart w:colFirst="0" w:colLast="0" w:name="eksofkt6gf7q" w:id="6"/>
          <w:bookmarkEnd w:id="6"/>
          <w:p w:rsidR="00000000" w:rsidDel="00000000" w:rsidP="00000000" w:rsidRDefault="00000000" w:rsidRPr="00000000" w14:paraId="0000004B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Weighing Pets</w:t>
            </w:r>
          </w:p>
          <w:p w:rsidR="00000000" w:rsidDel="00000000" w:rsidP="00000000" w:rsidRDefault="00000000" w:rsidRPr="00000000" w14:paraId="0000004C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sz w:val="24"/>
                  <w:szCs w:val="24"/>
                  <w:u w:val="single"/>
                  <w:rtl w:val="0"/>
                </w:rPr>
                <w:t xml:space="preserve">https://brilliant.org/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weight will the fourth scale display?</w:t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450" w:firstLine="0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586038" cy="723789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62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38" cy="723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450" w:firstLine="0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1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bookmarkStart w:colFirst="0" w:colLast="0" w:name="kix.jre817kp3lsq" w:id="7"/>
          <w:bookmarkEnd w:id="7"/>
          <w:p w:rsidR="00000000" w:rsidDel="00000000" w:rsidP="00000000" w:rsidRDefault="00000000" w:rsidRPr="00000000" w14:paraId="00000052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Fraction Talks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(http://fractiontalks.com/how-to/)</w:t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What fraction of the square is yellow? How do you know?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2138669" cy="2147888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69" cy="2147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331" w:lineRule="auto"/>
              <w:ind w:left="10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vn2yii7n843q" w:id="8"/>
          <w:bookmarkEnd w:id="8"/>
          <w:p w:rsidR="00000000" w:rsidDel="00000000" w:rsidP="00000000" w:rsidRDefault="00000000" w:rsidRPr="00000000" w14:paraId="00000057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Which One Doesn’t Belong?</w:t>
            </w:r>
          </w:p>
          <w:p w:rsidR="00000000" w:rsidDel="00000000" w:rsidP="00000000" w:rsidRDefault="00000000" w:rsidRPr="00000000" w14:paraId="00000058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https://wodb.ca/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one doesn’t belong? Can you think of a reason why each one doesn’t belong in their own way?</w:t>
            </w:r>
          </w:p>
          <w:p w:rsidR="00000000" w:rsidDel="00000000" w:rsidP="00000000" w:rsidRDefault="00000000" w:rsidRPr="00000000" w14:paraId="0000005A">
            <w:pPr>
              <w:pStyle w:val="Heading2"/>
              <w:keepNext w:val="0"/>
              <w:keepLines w:val="0"/>
              <w:pBdr>
                <w:bottom w:color="000000" w:space="12" w:sz="0" w:val="none"/>
              </w:pBdr>
              <w:shd w:fill="ffffff" w:val="clear"/>
              <w:spacing w:after="0" w:before="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bookmarkStart w:colFirst="0" w:colLast="0" w:name="_tz3148ijutiq" w:id="9"/>
            <w:bookmarkEnd w:id="9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95650" cy="1524000"/>
                  <wp:effectExtent b="0" l="0" r="0" t="0"/>
                  <wp:docPr id="18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f0rac2emgtmg" w:id="10"/>
    <w:bookmarkEnd w:id="10"/>
    <w:p w:rsidR="00000000" w:rsidDel="00000000" w:rsidP="00000000" w:rsidRDefault="00000000" w:rsidRPr="00000000" w14:paraId="0000006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KEY</w:t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ff0000"/>
                <w:sz w:val="40"/>
                <w:szCs w:val="40"/>
                <w:rtl w:val="0"/>
              </w:rPr>
              <w:t xml:space="preserve">Math 7 -April 27 - KEY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28"/>
                  <w:szCs w:val="28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think one possible answer is “042” -- might be more and I might be wrong :)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ytxk8rucy91q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24"/>
                  <w:szCs w:val="24"/>
                  <w:u w:val="single"/>
                  <w:rtl w:val="0"/>
                </w:rPr>
                <w:t xml:space="preserve">Match the Graph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Graph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76ltkb6p6oqy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1/3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odx46xhc4dyu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4"/>
                  <w:szCs w:val="24"/>
                  <w:u w:val="single"/>
                  <w:rtl w:val="0"/>
                </w:rPr>
                <w:t xml:space="preserve">Hippos and Crocodiles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240" w:line="240" w:lineRule="auto"/>
              <w:ind w:left="0" w:firstLine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152650" cy="584200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7o9bnaqwpte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24"/>
                  <w:szCs w:val="24"/>
                  <w:u w:val="single"/>
                  <w:rtl w:val="0"/>
                </w:rPr>
                <w:t xml:space="preserve">Area of Shapes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Figure A has an area of 7 ½ square units. It can be divided into a 2-unit-by-3-unit rectangle (with an area of 6 square units) and a 1-unit-by-3-unit triangle (with an area of 1 ½ square units). Figure B has area of 10 square units. It can be surrounded by a 4-unit-by-4-unit square with two triangles removed. Those triangles have areas of 4 and 2. The area of Figure B is 10 square units since 16-4-2=10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8"/>
                <w:szCs w:val="28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28"/>
                  <w:szCs w:val="28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Video Solution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</w:rPr>
              <w:drawing>
                <wp:inline distB="114300" distT="114300" distL="114300" distR="114300">
                  <wp:extent cx="2152650" cy="102870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left"/>
              <w:rPr>
                <w:rFonts w:ascii="Merriweather" w:cs="Merriweather" w:eastAsia="Merriweather" w:hAnsi="Merriweather"/>
                <w:sz w:val="28"/>
                <w:szCs w:val="28"/>
              </w:rPr>
            </w:pPr>
            <w:hyperlink w:anchor="jy4yxecer7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8"/>
                  <w:szCs w:val="28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157288" cy="1351876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35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083872" cy="976313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72" cy="976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957263" cy="963819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6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eksofkt6gf7q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24"/>
                  <w:szCs w:val="24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The fourth scale will display 35 (rabbit =5, cat =9, dog=21)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alibri" w:cs="Calibri" w:eastAsia="Calibri" w:hAnsi="Calibri"/>
                <w:sz w:val="36"/>
                <w:szCs w:val="36"/>
              </w:rPr>
            </w:pPr>
            <w:hyperlink w:anchor="kix.vn2yii7n843q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Answers vary</w:t>
            </w:r>
          </w:p>
        </w:tc>
      </w:tr>
    </w:tbl>
    <w:p w:rsidR="00000000" w:rsidDel="00000000" w:rsidP="00000000" w:rsidRDefault="00000000" w:rsidRPr="00000000" w14:paraId="0000007C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Corben">
    <w:embedBold w:fontKey="{00000000-0000-0000-0000-000000000000}" r:id="rId3" w:subsetted="0"/>
  </w:font>
  <w:font w:name="Lobster">
    <w:embedRegular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cifico">
    <w:embedRegular w:fontKey="{00000000-0000-0000-0000-000000000000}" r:id="rId13" w:subsetted="0"/>
  </w:font>
  <w:font w:name="Noto Sans Symbols"/>
  <w:font w:name="Oswald">
    <w:embedRegular w:fontKey="{00000000-0000-0000-0000-000000000000}" r:id="rId14" w:subsetted="0"/>
    <w:embedBold w:fontKey="{00000000-0000-0000-0000-000000000000}" r:id="rId15" w:subsetted="0"/>
  </w:font>
  <w:font w:name="Merriweather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Comfortaa">
    <w:embedRegular w:fontKey="{00000000-0000-0000-0000-000000000000}" r:id="rId20" w:subsetted="0"/>
    <w:embedBold w:fontKey="{00000000-0000-0000-0000-000000000000}" r:id="rId2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Inspired by #MTBoS accounts:  @fawnngyuen  @logicandmaths  @wodb   @IllustrateMath  @brilliantorg @FractionTalks</w:t>
    </w:r>
  </w:p>
  <w:p w:rsidR="00000000" w:rsidDel="00000000" w:rsidP="00000000" w:rsidRDefault="00000000" w:rsidRPr="00000000" w14:paraId="0000007E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Email me with questions, errors, etc.  Krista Hocker   hocker_k@4j.lane.edu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hyperlink" Target="https://www.youtube.com/watch?v=YoPkRXCtrnA&amp;feature=youtu.be" TargetMode="External"/><Relationship Id="rId21" Type="http://schemas.openxmlformats.org/officeDocument/2006/relationships/image" Target="media/image3.png"/><Relationship Id="rId24" Type="http://schemas.openxmlformats.org/officeDocument/2006/relationships/image" Target="media/image4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6.png"/><Relationship Id="rId25" Type="http://schemas.openxmlformats.org/officeDocument/2006/relationships/image" Target="media/image7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12.jpg"/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9.jpg"/><Relationship Id="rId12" Type="http://schemas.openxmlformats.org/officeDocument/2006/relationships/image" Target="media/image18.png"/><Relationship Id="rId15" Type="http://schemas.openxmlformats.org/officeDocument/2006/relationships/image" Target="media/image13.png"/><Relationship Id="rId14" Type="http://schemas.openxmlformats.org/officeDocument/2006/relationships/hyperlink" Target="https://brilliant.org/" TargetMode="External"/><Relationship Id="rId17" Type="http://schemas.openxmlformats.org/officeDocument/2006/relationships/hyperlink" Target="https://wodb.ca/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17.png"/><Relationship Id="rId1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omfortaa-regular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21" Type="http://schemas.openxmlformats.org/officeDocument/2006/relationships/font" Target="fonts/Comfortaa-bold.ttf"/><Relationship Id="rId13" Type="http://schemas.openxmlformats.org/officeDocument/2006/relationships/font" Target="fonts/Pacifico-regular.ttf"/><Relationship Id="rId12" Type="http://schemas.openxmlformats.org/officeDocument/2006/relationships/font" Target="fonts/Nunito-boldItalic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rben-bold.ttf"/><Relationship Id="rId4" Type="http://schemas.openxmlformats.org/officeDocument/2006/relationships/font" Target="fonts/Lobster-regular.ttf"/><Relationship Id="rId9" Type="http://schemas.openxmlformats.org/officeDocument/2006/relationships/font" Target="fonts/Nunito-regular.ttf"/><Relationship Id="rId15" Type="http://schemas.openxmlformats.org/officeDocument/2006/relationships/font" Target="fonts/Oswald-bold.ttf"/><Relationship Id="rId14" Type="http://schemas.openxmlformats.org/officeDocument/2006/relationships/font" Target="fonts/Oswald-regular.ttf"/><Relationship Id="rId17" Type="http://schemas.openxmlformats.org/officeDocument/2006/relationships/font" Target="fonts/Merriweather-bold.ttf"/><Relationship Id="rId16" Type="http://schemas.openxmlformats.org/officeDocument/2006/relationships/font" Target="fonts/Merriweather-regular.ttf"/><Relationship Id="rId5" Type="http://schemas.openxmlformats.org/officeDocument/2006/relationships/font" Target="fonts/PlayfairDisplay-regular.ttf"/><Relationship Id="rId19" Type="http://schemas.openxmlformats.org/officeDocument/2006/relationships/font" Target="fonts/Merriweather-boldItalic.ttf"/><Relationship Id="rId6" Type="http://schemas.openxmlformats.org/officeDocument/2006/relationships/font" Target="fonts/PlayfairDisplay-bold.ttf"/><Relationship Id="rId18" Type="http://schemas.openxmlformats.org/officeDocument/2006/relationships/font" Target="fonts/Merriweather-italic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