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4097"/>
        <w:gridCol w:w="3134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HOUSING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 to Access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⚡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Hydro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Bill deferral, payment plans, as well as </w:t>
            </w:r>
            <w:hyperlink r:id="rId5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crisis funding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is available.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Call 1-800-BC-HYDRO or </w:t>
            </w:r>
            <w:hyperlink r:id="rId6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apply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🏦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Freeze on rental rates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No rent increases are allowed in BC, effective April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No action needed. </w:t>
            </w:r>
            <w:hyperlink r:id="rId8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 xml:space="preserve">Contact 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RTB</w:t>
              </w:r>
              <w:proofErr w:type="spellEnd"/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with questions.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🏦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Rental supplement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Provides up to $500/month towards rent, paid directly to landlords.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Check back for application instructions.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0" w:anchor="Mortgage_Default_Management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🏘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️ Mortgages (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CMHC</w:t>
              </w:r>
              <w:proofErr w:type="spellEnd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-insured)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Mortgage payment deferrals available for 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CMHC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-insured loans.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Check with your lender.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anchor="mortgage_support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🏘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️ Mortgages (non-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CMHC</w:t>
              </w:r>
              <w:proofErr w:type="spellEnd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Check with your lender about payment deferral options.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Check with your lender.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🛏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️ Emergency Housing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Existing shelters still active and additional emergency options may be available.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Call 2-1-</w:t>
            </w:r>
            <w:proofErr w:type="gramStart"/>
            <w:r w:rsidRPr="00364FAE">
              <w:rPr>
                <w:rFonts w:ascii="Helvetica" w:eastAsia="Times New Roman" w:hAnsi="Helvetica" w:cs="Times New Roman"/>
                <w:color w:val="222222"/>
              </w:rPr>
              <w:t>1  or</w:t>
            </w:r>
            <w:proofErr w:type="gramEnd"/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  <w:hyperlink r:id="rId13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search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i/>
                <w:iCs/>
                <w:color w:val="222222"/>
              </w:rPr>
              <w:t>⚠️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 </w:t>
            </w:r>
            <w:hyperlink r:id="rId14" w:anchor="housing" w:tgtFrame="_blank" w:history="1">
              <w:r w:rsidRPr="00364FAE">
                <w:rPr>
                  <w:rFonts w:ascii="Helvetica" w:eastAsia="Times New Roman" w:hAnsi="Helvetica" w:cs="Times New Roman"/>
                  <w:i/>
                  <w:iCs/>
                  <w:color w:val="0039A5"/>
                </w:rPr>
                <w:t>See more re: Housing.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rial" w:eastAsia="Times New Roman" w:hAnsi="Arial" w:cs="Arial"/>
                <w:i/>
                <w:iCs/>
                <w:color w:val="222222"/>
              </w:rPr>
              <w:t> </w:t>
            </w:r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650"/>
        <w:gridCol w:w="2570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PERSONAL INCOME - WORKFORCE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to Access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Employment Insurance 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Existing 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benefit continues to be available. Provides up to $573/week to people who have lost income.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🍁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Apply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EI</w:t>
              </w:r>
              <w:proofErr w:type="spellEnd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 xml:space="preserve"> Sickness Benefit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One-week waiting period has been waived.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Call 1-833-381-2725 or</w:t>
            </w:r>
            <w:hyperlink r:id="rId18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 apply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Canada Emergency Response Benefit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CERB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Provides $2000/month to workers who lose income due to COVID-19, including contractors and self-employed people.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(Note: Previous description implied only those who do not qualify for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 are eligible for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CERB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. However,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CERB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 may actually take the place of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 for new applicants when available. In the meantime, those who qualify for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 should continue to submit for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, as it is a benefit that lasts up to 45 weeks and can continue after the </w:t>
            </w:r>
            <w:proofErr w:type="spellStart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CERB</w:t>
            </w:r>
            <w:proofErr w:type="spellEnd"/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 xml:space="preserve"> benefit ends on Oct 3.)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Check back early April for application instructions. </w:t>
            </w:r>
            <w:hyperlink r:id="rId20" w:anchor="new_canada_emergency_response_benefit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More info here.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Emergency Benefit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One-time additional tax-free payment of $1000 to those on 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EI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or 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CERB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Check back for application instructions.</w:t>
            </w:r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4059"/>
        <w:gridCol w:w="3506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INCOME SUPPLEMENTS FOR PEOPLE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to Access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2" w:anchor="increased_goods_services_tax_credit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GST-credit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One-time boost of up to $600 per eligible couple, $400 for eligible individuals in May.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Benefit is paid out according to your income tax return. </w:t>
            </w:r>
            <w:hyperlink r:id="rId23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More info here.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Climate Action Tax Credit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One-time boost of up to $564 for eligible families of 4 and $218 for eligible individuals in an enhanced payment in July.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Children under 18 years old must be registered for the </w:t>
            </w:r>
            <w:proofErr w:type="spellStart"/>
            <w:r w:rsidRPr="00364FAE">
              <w:rPr>
                <w:rFonts w:ascii="Times New Roman" w:eastAsia="Times New Roman" w:hAnsi="Times New Roman" w:cs="Times New Roman"/>
              </w:rPr>
              <w:fldChar w:fldCharType="begin"/>
            </w:r>
            <w:r w:rsidRPr="00364FAE">
              <w:rPr>
                <w:rFonts w:ascii="Times New Roman" w:eastAsia="Times New Roman" w:hAnsi="Times New Roman" w:cs="Times New Roman"/>
              </w:rPr>
              <w:instrText xml:space="preserve"> HYPERLINK "https://www.canada.ca/en/revenue-agency/services/child-family-benefits/canada-child-benefit-overview.html" \t "_blank" </w:instrText>
            </w:r>
            <w:r w:rsidRPr="00364FA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4FAE">
              <w:rPr>
                <w:rFonts w:ascii="Helvetica" w:eastAsia="Times New Roman" w:hAnsi="Helvetica" w:cs="Times New Roman"/>
                <w:color w:val="0039A5"/>
                <w:u w:val="single"/>
              </w:rPr>
              <w:t>CCB</w:t>
            </w:r>
            <w:proofErr w:type="spellEnd"/>
            <w:r w:rsidRPr="00364FAE">
              <w:rPr>
                <w:rFonts w:ascii="Times New Roman" w:eastAsia="Times New Roman" w:hAnsi="Times New Roman" w:cs="Times New Roman"/>
              </w:rPr>
              <w:fldChar w:fldCharType="end"/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 to qualify. No other action is needed; benefit is paid out according to your income tax return. </w:t>
            </w:r>
            <w:hyperlink r:id="rId25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More info here.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6" w:anchor="increasing_canada_child_benefit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👪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Canada Child Benefit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CCB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One-time boost of $300 per child in May.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No action if you are already registered for 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CCB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. Otherwise, </w:t>
            </w:r>
            <w:hyperlink r:id="rId27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apply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🤸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Youth in Care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Youth in care will not age out of services during the pandemic. Agreements with Young Adults 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AYA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 program payments will continue despite school closures and training interruptions.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🧘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Young Adults Program (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AYA</w:t>
              </w:r>
              <w:proofErr w:type="spellEnd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Agreements with Young Adults 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AYA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 program payments will continue to former youth-in-care despite school closures and training interruptions.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Income Assistance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Existing </w:t>
            </w:r>
            <w:hyperlink r:id="rId31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Income Assistance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program continues to be available for those in need with no other resources.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Apply </w:t>
            </w:r>
            <w:hyperlink r:id="rId32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, by phone at 1-866-866-0800, or visit </w:t>
            </w:r>
            <w:hyperlink r:id="rId33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your local office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♿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People with Disabilities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Existing </w:t>
            </w:r>
            <w:hyperlink r:id="rId35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Disability Assistance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program continues to be available. </w:t>
            </w:r>
            <w:hyperlink r:id="rId36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See also full list of additional supports here.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Apply </w:t>
            </w:r>
            <w:hyperlink r:id="rId37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, by phone at 1-866-866-0800, or visit </w:t>
            </w:r>
            <w:hyperlink r:id="rId38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your local office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39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Seniors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Existing programs continue to be available, including: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</w:t>
            </w:r>
            <w:hyperlink r:id="rId40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Old Age Security (OAS):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$614/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mo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(max)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</w:t>
            </w:r>
            <w:hyperlink r:id="rId41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Guaranteed Income Supplement (GIS):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$916/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mo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(max)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</w:t>
            </w:r>
            <w:hyperlink r:id="rId42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Allowance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/</w:t>
            </w:r>
            <w:hyperlink r:id="rId43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Allowance for Survivor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: $1389/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mo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(max)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569"/>
        <w:gridCol w:w="2192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OTHER SUPPORTS FOR PEOPLE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 to Access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🚘</w:t>
            </w:r>
            <w:r w:rsidRPr="00364FA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Hospital parking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Parking is free of charge at all health authority owned/operated health care sites.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4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🚗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ICBC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Monthly payment deferral for up to 90 days with no penalty.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Call 1-800-665-6442 or </w:t>
            </w:r>
            <w:hyperlink r:id="rId45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apply online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👪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Emergency Child Care Funding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Child care providers receiving </w:t>
            </w:r>
            <w:hyperlink r:id="rId47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emergency government funding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cannot charge parent fees for any periods of closure or for vacant spaces and must reserve spaces for families, starting April.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Check with your provider to see if they are in this program.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🏫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Student Loans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Six-month interest-free moratorium on repayment</w:t>
            </w:r>
            <w:r w:rsidRPr="00364FAE">
              <w:rPr>
                <w:rFonts w:ascii="Helvetica" w:eastAsia="Times New Roman" w:hAnsi="Helvetica" w:cs="Times New Roman"/>
                <w:b/>
                <w:bCs/>
                <w:color w:val="222222"/>
              </w:rPr>
              <w:t>, 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starting April.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Repayment will be paused automatically.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49" w:anchor="canada_student_loans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🏫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Canada Student Loans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Six-month interest-free moratorium on repayment</w:t>
            </w:r>
            <w:r w:rsidRPr="00364FAE">
              <w:rPr>
                <w:rFonts w:ascii="Helvetica" w:eastAsia="Times New Roman" w:hAnsi="Helvetica" w:cs="Times New Roman"/>
                <w:b/>
                <w:bCs/>
                <w:color w:val="222222"/>
              </w:rPr>
              <w:t>, 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starting April.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Repayment will be paused automatically.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0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🚌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Transit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&amp; </w:t>
            </w:r>
            <w:hyperlink r:id="rId51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TransLink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Fare-free boarding on all buses. Enter through rear of the bus, unless accessible loading is required.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2" w:anchor="eased_rules_registered_retirement_income_funds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Registered Retirement Income Funds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 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RRIFs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Minimum withdrawals from Registered Retirement Income Funds 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RRIFs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 has been reduced by 25% for 2020.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🍁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Learn more here.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✈️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Emergency Travel Loan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Emergency loan of $5000 available to Canadians travelling abroad.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Dial +1 613-996-8885 or </w:t>
            </w:r>
            <w:hyperlink r:id="rId55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send an email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6" w:anchor="extra_time_income_taxes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Income tax return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Filing due date is deferred to June 1. Payments owed are deferred until after August 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  <w:bookmarkStart w:id="0" w:name="_GoBack"/>
      <w:bookmarkEnd w:id="0"/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081"/>
        <w:gridCol w:w="2698"/>
        <w:gridCol w:w="1925"/>
        <w:gridCol w:w="70"/>
        <w:gridCol w:w="172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BUSINESSES (GENERAL)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 to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⚡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 </w:t>
            </w:r>
            <w:hyperlink r:id="rId57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Hydro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Bill deferral and payment plans.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Call 1-800-BC-HYDRO.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Canada Emergency Wage Subsidy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Covers up to 75% of wages for businesses, charities, and non-profits that have lost more than 30% of their revenue. Max subsidy of $847 per week per employee, backdated to March 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Check back for application instructions.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59" w:anchor="Ensuring_Businesses_Have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Business Credit Availability Program (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BCAP</w:t>
              </w:r>
              <w:proofErr w:type="spellEnd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)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Financing support for small and medium-sized businesses. Available mid-April.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</w:t>
            </w:r>
            <w:hyperlink r:id="rId60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Canada Emergency Business Account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: Loans of up to $40,000 for small businesses and not-for-profits, interest-free for one year. A portion may be forgivable. Available mid-April.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 </w:t>
            </w:r>
            <w:hyperlink r:id="rId61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Loan Guarantee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: Operating credit and cash flow term loans of up to $6.25 million to SMEs. Available mid-April.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br/>
              <w:t>--</w:t>
            </w:r>
            <w:hyperlink r:id="rId62" w:anchor="guarantee_loans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Co-Lending Program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: Co-lend term loans to SMEs for their operational cash flow requirements. Eligible businesses may obtain incremental credit amounts of up to $6.25 million through the program. Available mid-April.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Speak with your financial institution. </w:t>
            </w:r>
            <w:hyperlink r:id="rId63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Learn more.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64" w:anchor="Extension_of_Deadline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Federal income tax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Payments owed are deferred until after August 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BC business taxes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Payments for Employer health tax (</w:t>
            </w:r>
            <w:proofErr w:type="spellStart"/>
            <w:r w:rsidRPr="00364FAE">
              <w:rPr>
                <w:rFonts w:ascii="Helvetica" w:eastAsia="Times New Roman" w:hAnsi="Helvetica" w:cs="Times New Roman"/>
                <w:color w:val="222222"/>
              </w:rPr>
              <w:t>EHT</w:t>
            </w:r>
            <w:proofErr w:type="spellEnd"/>
            <w:r w:rsidRPr="00364FAE">
              <w:rPr>
                <w:rFonts w:ascii="Helvetica" w:eastAsia="Times New Roman" w:hAnsi="Helvetica" w:cs="Times New Roman"/>
                <w:color w:val="222222"/>
              </w:rPr>
              <w:t>), provincial sales tax (PST), municipal and regional district tax, tobacco tax, motor fuel tax, and carbon tax are deferred until after Sept 30. Scheduled April 1 increases to provincial carbon tax and PST are deferred.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66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School Tax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Cut of 50% for business and industry property classes, to be passed onto tenants on triple-net leases.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67" w:anchor="_Deferral_of_Sales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GST/</w:t>
              </w:r>
              <w:proofErr w:type="spellStart"/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HST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Payments owed deferred to June 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68" w:anchor="_Deferral_of_Customs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🧾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Customs duties &amp; taxes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Payments owed deferred to June 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i/>
                <w:iCs/>
                <w:color w:val="222222"/>
              </w:rPr>
              <w:t>⚠️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 </w:t>
            </w:r>
            <w:hyperlink r:id="rId69" w:anchor="income" w:tgtFrame="_blank" w:history="1">
              <w:r w:rsidRPr="00364FAE">
                <w:rPr>
                  <w:rFonts w:ascii="Helvetica" w:eastAsia="Times New Roman" w:hAnsi="Helvetica" w:cs="Times New Roman"/>
                  <w:i/>
                  <w:iCs/>
                  <w:color w:val="0039A5"/>
                </w:rPr>
                <w:t>See more re: Businesses.</w:t>
              </w:r>
            </w:hyperlink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br/>
            </w:r>
            <w:r w:rsidRPr="00364FAE">
              <w:rPr>
                <w:rFonts w:ascii="Apple Color Emoji" w:eastAsia="Times New Roman" w:hAnsi="Apple Color Emoji" w:cs="Apple Color Emoji"/>
                <w:i/>
                <w:iCs/>
                <w:color w:val="222222"/>
              </w:rPr>
              <w:t>⚠️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 </w:t>
            </w:r>
            <w:hyperlink r:id="rId70" w:tgtFrame="_blank" w:history="1">
              <w:r w:rsidRPr="00364FAE">
                <w:rPr>
                  <w:rFonts w:ascii="Helvetica" w:eastAsia="Times New Roman" w:hAnsi="Helvetica" w:cs="Times New Roman"/>
                  <w:i/>
                  <w:iCs/>
                  <w:color w:val="0039A5"/>
                </w:rPr>
                <w:t>Click here: BC Government Small Business Support List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5138"/>
        <w:gridCol w:w="1803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BUSINESSES (BY SECTOR)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How to Access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1" w:tgtFrame="_blank" w:history="1">
              <w:r w:rsidRPr="00364FAE">
                <w:rPr>
                  <w:rFonts w:ascii="Arial" w:eastAsia="Times New Roman" w:hAnsi="Arial" w:cs="Arial"/>
                  <w:color w:val="0039A5"/>
                  <w:u w:val="single"/>
                </w:rPr>
                <w:t>🧸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Child care sector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Emergency funding is available for child care providers that stay </w:t>
            </w:r>
            <w:r w:rsidRPr="00364FAE">
              <w:rPr>
                <w:rFonts w:ascii="Helvetica" w:eastAsia="Times New Roman" w:hAnsi="Helvetica" w:cs="Times New Roman"/>
                <w:b/>
                <w:bCs/>
                <w:color w:val="222222"/>
              </w:rPr>
              <w:t>open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and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 xml:space="preserve"> that </w:t>
            </w:r>
            <w:r w:rsidRPr="00364FAE">
              <w:rPr>
                <w:rFonts w:ascii="Helvetica" w:eastAsia="Times New Roman" w:hAnsi="Helvetica" w:cs="Times New Roman"/>
                <w:b/>
                <w:bCs/>
                <w:color w:val="222222"/>
              </w:rPr>
              <w:t>close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2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Learn more.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3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🎭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Arts &amp; Culture sector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$3-million Arts and Culture Resilience Supplement to give operating and eligible project clients a supplement of up to $15,000. Clients will receive a 50% advance on 2020-21 funding.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4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Via BC Arts Council.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5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📰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Publishing and news sectors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Simplified process for Canada Book Fund and Canada Periodical Fund. Journalism Tax Measures.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6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🎥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Broadcasting sector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CRTC Part I licence fees waived.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7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🏞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️ Tourism businesses in national parks and historic sites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Tourism operators in national parks, historic sites, and marine conservation areas will have payments on commercial leases and licences of occupation deferred without interest until September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Wait to be contacted by Parks Canada.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8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🐚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Seafood sector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Seafood growers, shellfish farmers, and processors, will have access to the $5 billion Farm Credit Canada loan program.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9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🍁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Via FCC.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0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🚜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Farmers and Agri-Food sector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Access to the $5 billion Farm Credit Canada loan program.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1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🍁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Via FCC.</w:t>
              </w:r>
            </w:hyperlink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✈</w:t>
            </w:r>
            <w:r w:rsidRPr="00364FAE">
              <w:rPr>
                <w:rFonts w:ascii="Helvetica" w:eastAsia="Times New Roman" w:hAnsi="Helvetica" w:cs="Times New Roman"/>
                <w:color w:val="222222"/>
              </w:rPr>
              <w:t>️</w:t>
            </w:r>
            <w:hyperlink r:id="rId82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Airports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Rents paid on ground leases waived.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Apple Color Emoji" w:eastAsia="Times New Roman" w:hAnsi="Apple Color Emoji" w:cs="Apple Color Emoji"/>
                <w:i/>
                <w:iCs/>
                <w:color w:val="222222"/>
              </w:rPr>
              <w:t>⚠️</w:t>
            </w: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 </w:t>
            </w:r>
            <w:hyperlink r:id="rId83" w:anchor="income" w:tgtFrame="_blank" w:history="1">
              <w:r w:rsidRPr="00364FAE">
                <w:rPr>
                  <w:rFonts w:ascii="Helvetica" w:eastAsia="Times New Roman" w:hAnsi="Helvetica" w:cs="Times New Roman"/>
                  <w:i/>
                  <w:iCs/>
                  <w:color w:val="0039A5"/>
                </w:rPr>
                <w:t>See more re: Businesses.</w:t>
              </w:r>
            </w:hyperlink>
          </w:p>
        </w:tc>
      </w:tr>
    </w:tbl>
    <w:p w:rsidR="00364FAE" w:rsidRPr="00364FAE" w:rsidRDefault="00364FAE" w:rsidP="00364F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4FAE">
        <w:rPr>
          <w:rFonts w:ascii="Times New Roman" w:eastAsia="Times New Roman" w:hAnsi="Times New Roman" w:cs="Times New Roman"/>
          <w:color w:val="212121"/>
        </w:rPr>
        <w:lastRenderedPageBreak/>
        <w:t> </w:t>
      </w:r>
    </w:p>
    <w:tbl>
      <w:tblPr>
        <w:tblW w:w="0" w:type="auto"/>
        <w:tblCellSpacing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901"/>
        <w:gridCol w:w="126"/>
      </w:tblGrid>
      <w:tr w:rsidR="00364FAE" w:rsidRPr="00364FAE" w:rsidTr="00364FAE">
        <w:trPr>
          <w:tblCellSpacing w:w="3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b/>
                <w:bCs/>
                <w:i/>
                <w:iCs/>
                <w:color w:val="222222"/>
              </w:rPr>
              <w:t>FUNDING BOOSTS TO CHARITIES FOR PROGRAM DELIVERY</w:t>
            </w: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i/>
                <w:iCs/>
                <w:color w:val="222222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4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🥫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Food Banks BC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Funding boost to Food Banks British Columbia, who will distribute the money among food banks province wide.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5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🧒🏼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Kids Help Phone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Funding boost to </w:t>
            </w:r>
            <w:hyperlink r:id="rId86" w:tgtFrame="_blank" w:history="1"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Kids Help Phone</w:t>
              </w:r>
            </w:hyperlink>
            <w:r w:rsidRPr="00364FAE">
              <w:rPr>
                <w:rFonts w:ascii="Helvetica" w:eastAsia="Times New Roman" w:hAnsi="Helvetica" w:cs="Times New Roman"/>
                <w:color w:val="222222"/>
              </w:rPr>
              <w:t>, which provides young people with mental health support.</w:t>
            </w:r>
            <w:r w:rsidRPr="00364FA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4FAE" w:rsidRPr="00364FAE" w:rsidTr="00364FA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7" w:tgtFrame="_blank" w:history="1">
              <w:r w:rsidRPr="00364FAE">
                <w:rPr>
                  <w:rFonts w:ascii="Apple Color Emoji" w:eastAsia="Times New Roman" w:hAnsi="Apple Color Emoji" w:cs="Apple Color Emoji"/>
                  <w:color w:val="0039A5"/>
                  <w:u w:val="single"/>
                </w:rPr>
                <w:t>👵</w:t>
              </w:r>
              <w:r w:rsidRPr="00364F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364FAE">
                <w:rPr>
                  <w:rFonts w:ascii="Helvetica" w:eastAsia="Times New Roman" w:hAnsi="Helvetica" w:cs="Times New Roman"/>
                  <w:color w:val="0039A5"/>
                  <w:u w:val="single"/>
                </w:rPr>
                <w:t>United Way Canada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FAE" w:rsidRPr="00364FAE" w:rsidRDefault="00364FAE" w:rsidP="00364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FAE">
              <w:rPr>
                <w:rFonts w:ascii="Helvetica" w:eastAsia="Times New Roman" w:hAnsi="Helvetica" w:cs="Times New Roman"/>
                <w:color w:val="222222"/>
              </w:rPr>
              <w:t>Funding boost to United Way Canada for local organizations to support practical services to Canadian seniors, such as: Delivery of groceries, medications, or other needed items, or personal outreach to assess individuals' needs and connect them to community supports.</w:t>
            </w:r>
            <w:r w:rsidRPr="00364FA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4FAE">
              <w:rPr>
                <w:rFonts w:ascii="Apple Color Emoji" w:eastAsia="Times New Roman" w:hAnsi="Apple Color Emoji" w:cs="Apple Color Emoji"/>
                <w:color w:val="222222"/>
              </w:rPr>
              <w:t>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FAE" w:rsidRPr="00364FAE" w:rsidRDefault="00364FAE" w:rsidP="00364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03B" w:rsidRDefault="0006503B"/>
    <w:sectPr w:rsidR="0006503B" w:rsidSect="00FC6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E"/>
    <w:rsid w:val="0006503B"/>
    <w:rsid w:val="00364FAE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8E22"/>
  <w15:chartTrackingRefBased/>
  <w15:docId w15:val="{9195BD19-1505-DC43-BE1A-5AB13FB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FAE"/>
    <w:rPr>
      <w:b/>
      <w:bCs/>
    </w:rPr>
  </w:style>
  <w:style w:type="character" w:styleId="Emphasis">
    <w:name w:val="Emphasis"/>
    <w:basedOn w:val="DefaultParagraphFont"/>
    <w:uiPriority w:val="20"/>
    <w:qFormat/>
    <w:rsid w:val="00364F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ada.ca/en/department-finance/economic-response-plan/covid19-individuals.html" TargetMode="External"/><Relationship Id="rId21" Type="http://schemas.openxmlformats.org/officeDocument/2006/relationships/hyperlink" Target="https://news.gov.bc.ca/factsheets/bc-takes-steps-to-support-people-businesses-during-covid-19-pandemic" TargetMode="External"/><Relationship Id="rId42" Type="http://schemas.openxmlformats.org/officeDocument/2006/relationships/hyperlink" Target="https://www.canada.ca/en/services/benefits/publicpensions/cpp/old-age-security/guaranteed-income-supplement/allowance.html" TargetMode="External"/><Relationship Id="rId47" Type="http://schemas.openxmlformats.org/officeDocument/2006/relationships/hyperlink" Target="https://www2.gov.bc.ca/gov/content/family-social-supports/caring-for-young-children/running-daycare-preschool/child-care-operating-funding/temp-emergency-funding" TargetMode="External"/><Relationship Id="rId63" Type="http://schemas.openxmlformats.org/officeDocument/2006/relationships/hyperlink" Target="https://www.canada.ca/en/department-finance/programs/financial-sector-policy/business-credit-availability-program.html" TargetMode="External"/><Relationship Id="rId68" Type="http://schemas.openxmlformats.org/officeDocument/2006/relationships/hyperlink" Target="https://www.canada.ca/en/department-finance/news/2020/03/additional-support-for-canadian-businesses-from-the-economic-impact-of-covid-19.html" TargetMode="External"/><Relationship Id="rId84" Type="http://schemas.openxmlformats.org/officeDocument/2006/relationships/hyperlink" Target="https://news.gov.bc.ca/releases/2020MAH0049-000583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canada.ca/en/services/benefits/ei/ei-regular-benefit.html" TargetMode="External"/><Relationship Id="rId11" Type="http://schemas.openxmlformats.org/officeDocument/2006/relationships/hyperlink" Target="https://www.canada.ca/en/department-finance/economic-response-plan/covid19-individuals.html" TargetMode="External"/><Relationship Id="rId32" Type="http://schemas.openxmlformats.org/officeDocument/2006/relationships/hyperlink" Target="https://myselfserve.gov.bc.ca/" TargetMode="External"/><Relationship Id="rId37" Type="http://schemas.openxmlformats.org/officeDocument/2006/relationships/hyperlink" Target="https://myselfserve.gov.bc.ca/" TargetMode="External"/><Relationship Id="rId53" Type="http://schemas.openxmlformats.org/officeDocument/2006/relationships/hyperlink" Target="https://www.canada.ca/en/revenue-agency/services/tax/individuals/topics/registered-retirement-income-fund-rrif.html" TargetMode="External"/><Relationship Id="rId58" Type="http://schemas.openxmlformats.org/officeDocument/2006/relationships/hyperlink" Target="https://pm.gc.ca/en/news/news-releases/2020/03/27/prime-minister-announces-support-small-businesses-facing-impacts" TargetMode="External"/><Relationship Id="rId74" Type="http://schemas.openxmlformats.org/officeDocument/2006/relationships/hyperlink" Target="https://www.bcartscouncil.ca/" TargetMode="External"/><Relationship Id="rId79" Type="http://schemas.openxmlformats.org/officeDocument/2006/relationships/hyperlink" Target="https://www.fcc-fac.ca/en/covid-19.html" TargetMode="External"/><Relationship Id="rId5" Type="http://schemas.openxmlformats.org/officeDocument/2006/relationships/hyperlink" Target="https://app.bchydro.com/accounts-billing/bill-payment/ways-to-pay/customer-crisis-fund.html" TargetMode="External"/><Relationship Id="rId14" Type="http://schemas.openxmlformats.org/officeDocument/2006/relationships/hyperlink" Target="http://www.bowinnmamla.ca/covid19" TargetMode="External"/><Relationship Id="rId22" Type="http://schemas.openxmlformats.org/officeDocument/2006/relationships/hyperlink" Target="https://www.canada.ca/en/department-finance/economic-response-plan/covid19-individuals.html" TargetMode="External"/><Relationship Id="rId27" Type="http://schemas.openxmlformats.org/officeDocument/2006/relationships/hyperlink" Target="https://www.canada.ca/en/revenue-agency/services/child-family-benefits/canada-child-benefit-overview/canada-child-benefit-apply.html" TargetMode="External"/><Relationship Id="rId30" Type="http://schemas.openxmlformats.org/officeDocument/2006/relationships/hyperlink" Target="https://www2.gov.bc.ca/gov/content/family-social-supports/income-assistance" TargetMode="External"/><Relationship Id="rId35" Type="http://schemas.openxmlformats.org/officeDocument/2006/relationships/hyperlink" Target="https://www2.gov.bc.ca/gov/content/family-social-supports/services-for-people-with-disabilities/disability-assistance" TargetMode="External"/><Relationship Id="rId43" Type="http://schemas.openxmlformats.org/officeDocument/2006/relationships/hyperlink" Target="https://www.canada.ca/en/services/benefits/publicpensions/cpp/old-age-security/guaranteed-income-supplement/allowance-survivor.html" TargetMode="External"/><Relationship Id="rId48" Type="http://schemas.openxmlformats.org/officeDocument/2006/relationships/hyperlink" Target="https://studentaidbc.ca/news/general/covid-19-coronavirus-information-bulletin-updated-march-26-2020" TargetMode="External"/><Relationship Id="rId56" Type="http://schemas.openxmlformats.org/officeDocument/2006/relationships/hyperlink" Target="https://www.canada.ca/en/department-finance/economic-response-plan/covid19-individuals.html" TargetMode="External"/><Relationship Id="rId64" Type="http://schemas.openxmlformats.org/officeDocument/2006/relationships/hyperlink" Target="https://www.canada.ca/en/department-finance/news/2020/03/canadas-covid-19-economic-response-plan-support-for-canadians-and-businesses.html" TargetMode="External"/><Relationship Id="rId69" Type="http://schemas.openxmlformats.org/officeDocument/2006/relationships/hyperlink" Target="http://www.bowinnmamla.ca/covid19" TargetMode="External"/><Relationship Id="rId77" Type="http://schemas.openxmlformats.org/officeDocument/2006/relationships/hyperlink" Target="https://www.canada.ca/en/parks-canada/news/2020/03/parks-canada-helps-tourism-businesses-in-national-parks-and-historic-sites-deal-with-the-impacts-of-covid-19-by-deferring-commercial-lease-payments.html" TargetMode="External"/><Relationship Id="rId8" Type="http://schemas.openxmlformats.org/officeDocument/2006/relationships/hyperlink" Target="https://www2.gov.bc.ca/gov/content/housing-tenancy/residential-tenancies" TargetMode="External"/><Relationship Id="rId51" Type="http://schemas.openxmlformats.org/officeDocument/2006/relationships/hyperlink" Target="https://buzzer.translink.ca/2020/03/translink-moves-to-rear-door-boarding-on-buses-to-promote-social-distancing/" TargetMode="External"/><Relationship Id="rId72" Type="http://schemas.openxmlformats.org/officeDocument/2006/relationships/hyperlink" Target="https://www2.gov.bc.ca/gov/content/family-social-supports/covid-19-information" TargetMode="External"/><Relationship Id="rId80" Type="http://schemas.openxmlformats.org/officeDocument/2006/relationships/hyperlink" Target="https://pm.gc.ca/en/news/news-releases/2020/03/27/prime-minister-announces-support-small-businesses-facing-impacts" TargetMode="External"/><Relationship Id="rId85" Type="http://schemas.openxmlformats.org/officeDocument/2006/relationships/hyperlink" Target="https://pm.gc.ca/en/news/news-releases/2020/03/29/prime-minister-announces-support-vulnerable-canadians-affected-covi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helters.bc211.ca/bc211shelters" TargetMode="External"/><Relationship Id="rId17" Type="http://schemas.openxmlformats.org/officeDocument/2006/relationships/hyperlink" Target="https://www.canada.ca/en/employment-social-development/corporate/notices/coronavirus.html" TargetMode="External"/><Relationship Id="rId25" Type="http://schemas.openxmlformats.org/officeDocument/2006/relationships/hyperlink" Target="https://www2.gov.bc.ca/gov/content/taxes/income-taxes/personal/credits/climate-action" TargetMode="External"/><Relationship Id="rId33" Type="http://schemas.openxmlformats.org/officeDocument/2006/relationships/hyperlink" Target="https://www2.gov.bc.ca/gov/content/family-social-supports/income-assistance/access-services" TargetMode="External"/><Relationship Id="rId38" Type="http://schemas.openxmlformats.org/officeDocument/2006/relationships/hyperlink" Target="https://www2.gov.bc.ca/gov/content/family-social-supports/income-assistance/access-services" TargetMode="External"/><Relationship Id="rId46" Type="http://schemas.openxmlformats.org/officeDocument/2006/relationships/hyperlink" Target="https://www2.gov.bc.ca/gov/content/family-social-supports/caring-for-young-children/running-daycare-preschool/child-care-operating-funding/temp-emergency-funding" TargetMode="External"/><Relationship Id="rId59" Type="http://schemas.openxmlformats.org/officeDocument/2006/relationships/hyperlink" Target="https://www.canada.ca/en/department-finance/news/2020/03/canadas-covid-19-economic-response-plan-support-for-canadians-and-businesses.html" TargetMode="External"/><Relationship Id="rId67" Type="http://schemas.openxmlformats.org/officeDocument/2006/relationships/hyperlink" Target="https://www.canada.ca/en/department-finance/news/2020/03/additional-support-for-canadian-businesses-from-the-economic-impact-of-covid-19.html" TargetMode="External"/><Relationship Id="rId20" Type="http://schemas.openxmlformats.org/officeDocument/2006/relationships/hyperlink" Target="https://www.canada.ca/en/department-finance/economic-response-plan/covid19-individuals.html" TargetMode="External"/><Relationship Id="rId41" Type="http://schemas.openxmlformats.org/officeDocument/2006/relationships/hyperlink" Target="https://www.canada.ca/en/services/benefits/publicpensions/cpp/old-age-security/guaranteed-income-supplement.html" TargetMode="External"/><Relationship Id="rId54" Type="http://schemas.openxmlformats.org/officeDocument/2006/relationships/hyperlink" Target="https://travel.gc.ca/assistance/emergency-info/financial-assistance/covid-19-financial-help" TargetMode="External"/><Relationship Id="rId62" Type="http://schemas.openxmlformats.org/officeDocument/2006/relationships/hyperlink" Target="https://www.canada.ca/en/department-finance/economic-response-plan/covid19-businesses.html" TargetMode="External"/><Relationship Id="rId70" Type="http://schemas.openxmlformats.org/officeDocument/2006/relationships/hyperlink" Target="https://www2.gov.bc.ca/assets/gov/employment-business-and-economic-development/business-management/small-business/covid-19_small_business_supports.pdf" TargetMode="External"/><Relationship Id="rId75" Type="http://schemas.openxmlformats.org/officeDocument/2006/relationships/hyperlink" Target="https://www.canada.ca/en/canadian-heritage/news/2020/03/covid-19-the-government-of-canada-is-taking-action-to-support-the-publishing-and-news-sectors.html" TargetMode="External"/><Relationship Id="rId83" Type="http://schemas.openxmlformats.org/officeDocument/2006/relationships/hyperlink" Target="http://www.bowinnmamla.ca/covid1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p.bchydro.com/accounts-billing/bill-payment/ways-to-pay/customer-crisis-fund.html" TargetMode="External"/><Relationship Id="rId15" Type="http://schemas.openxmlformats.org/officeDocument/2006/relationships/hyperlink" Target="https://www.canada.ca/en/employment-social-development/corporate/notices/coronavirus.html" TargetMode="External"/><Relationship Id="rId23" Type="http://schemas.openxmlformats.org/officeDocument/2006/relationships/hyperlink" Target="https://www.canada.ca/en/revenue-agency/services/child-family-benefits/gsthstc-eligibility.html" TargetMode="External"/><Relationship Id="rId28" Type="http://schemas.openxmlformats.org/officeDocument/2006/relationships/hyperlink" Target="https://news.gov.bc.ca/releases/2020CFD0042-000596" TargetMode="External"/><Relationship Id="rId36" Type="http://schemas.openxmlformats.org/officeDocument/2006/relationships/hyperlink" Target="https://www2.gov.bc.ca/gov/content/family-social-supports/services-for-people-with-disabilities/supports-services" TargetMode="External"/><Relationship Id="rId49" Type="http://schemas.openxmlformats.org/officeDocument/2006/relationships/hyperlink" Target="https://www.canada.ca/en/department-finance/economic-response-plan/covid19-individuals.html" TargetMode="External"/><Relationship Id="rId57" Type="http://schemas.openxmlformats.org/officeDocument/2006/relationships/hyperlink" Target="https://www.bchydro.com/news/press_centre/news_releases/2020/bill-relief-covid-19.html" TargetMode="External"/><Relationship Id="rId10" Type="http://schemas.openxmlformats.org/officeDocument/2006/relationships/hyperlink" Target="https://www.canada.ca/en/department-finance/news/2020/03/canadas-covid-19-economic-response-plan-support-for-canadians-and-businesses.html" TargetMode="External"/><Relationship Id="rId31" Type="http://schemas.openxmlformats.org/officeDocument/2006/relationships/hyperlink" Target="https://www2.gov.bc.ca/gov/content/family-social-supports/income-assistance/on-assistance" TargetMode="External"/><Relationship Id="rId44" Type="http://schemas.openxmlformats.org/officeDocument/2006/relationships/hyperlink" Target="https://www.icbc.com/insurance/buy-renew-cancel/Insurance-payment-plan/Pages/Default.aspx" TargetMode="External"/><Relationship Id="rId52" Type="http://schemas.openxmlformats.org/officeDocument/2006/relationships/hyperlink" Target="https://www.canada.ca/en/department-finance/economic-response-plan/covid19-individuals.html" TargetMode="External"/><Relationship Id="rId60" Type="http://schemas.openxmlformats.org/officeDocument/2006/relationships/hyperlink" Target="https://pm.gc.ca/en/news/news-releases/2020/03/27/prime-minister-announces-support-small-businesses-facing-impacts" TargetMode="External"/><Relationship Id="rId65" Type="http://schemas.openxmlformats.org/officeDocument/2006/relationships/hyperlink" Target="https://www2.gov.bc.ca/gov/content/taxes/tax-changes/covid-19-tax-changes" TargetMode="External"/><Relationship Id="rId73" Type="http://schemas.openxmlformats.org/officeDocument/2006/relationships/hyperlink" Target="https://news.gov.bc.ca/releases/2020TAC0015-000577" TargetMode="External"/><Relationship Id="rId78" Type="http://schemas.openxmlformats.org/officeDocument/2006/relationships/hyperlink" Target="https://news.gov.bc.ca/stories/joint-statement-from-bernadette-jordan-minister-of-fisheries-oceans-and-the-canadian-coast-guard-and" TargetMode="External"/><Relationship Id="rId81" Type="http://schemas.openxmlformats.org/officeDocument/2006/relationships/hyperlink" Target="https://www.fcc-fac.ca/en/covid-19.html" TargetMode="External"/><Relationship Id="rId86" Type="http://schemas.openxmlformats.org/officeDocument/2006/relationships/hyperlink" Target="https://kidshelpphone.ca/" TargetMode="External"/><Relationship Id="rId4" Type="http://schemas.openxmlformats.org/officeDocument/2006/relationships/hyperlink" Target="https://www.bchydro.com/news/press_centre/news_releases/2020/bill-relief-covid-19.html" TargetMode="External"/><Relationship Id="rId9" Type="http://schemas.openxmlformats.org/officeDocument/2006/relationships/hyperlink" Target="https://news.gov.bc.ca/releases/2020MAH0048-000561" TargetMode="External"/><Relationship Id="rId13" Type="http://schemas.openxmlformats.org/officeDocument/2006/relationships/hyperlink" Target="http://www.bc211.ca/home" TargetMode="External"/><Relationship Id="rId18" Type="http://schemas.openxmlformats.org/officeDocument/2006/relationships/hyperlink" Target="https://www.canada.ca/en/services/benefits/ei/ei-sickness.html" TargetMode="External"/><Relationship Id="rId39" Type="http://schemas.openxmlformats.org/officeDocument/2006/relationships/hyperlink" Target="https://www2.gov.bc.ca/gov/content/family-social-supports/seniors" TargetMode="External"/><Relationship Id="rId34" Type="http://schemas.openxmlformats.org/officeDocument/2006/relationships/hyperlink" Target="https://www2.gov.bc.ca/gov/content/family-social-supports/services-for-people-with-disabilities" TargetMode="External"/><Relationship Id="rId50" Type="http://schemas.openxmlformats.org/officeDocument/2006/relationships/hyperlink" Target="https://www.bctransit.com/victoria/news?nid=1529708533639" TargetMode="External"/><Relationship Id="rId55" Type="http://schemas.openxmlformats.org/officeDocument/2006/relationships/hyperlink" Target="mailto:CAN.finances.CV19@international.gc.ca" TargetMode="External"/><Relationship Id="rId76" Type="http://schemas.openxmlformats.org/officeDocument/2006/relationships/hyperlink" Target="https://www.canada.ca/en/canadian-heritage/news/2020/03/covid-19-the-government-of-canada-provides-relief-to-the-broadcasting-sector.html" TargetMode="External"/><Relationship Id="rId7" Type="http://schemas.openxmlformats.org/officeDocument/2006/relationships/hyperlink" Target="https://news.gov.bc.ca/releases/2020MAH0048-000561" TargetMode="External"/><Relationship Id="rId71" Type="http://schemas.openxmlformats.org/officeDocument/2006/relationships/hyperlink" Target="https://news.gov.bc.ca/releases/2020CFD0041-0005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ews.gov.bc.ca/releases/2020CFD0042-000596" TargetMode="External"/><Relationship Id="rId24" Type="http://schemas.openxmlformats.org/officeDocument/2006/relationships/hyperlink" Target="https://news.gov.bc.ca/factsheets/bc-takes-steps-to-support-people-businesses-during-covid-19-pandemic" TargetMode="External"/><Relationship Id="rId40" Type="http://schemas.openxmlformats.org/officeDocument/2006/relationships/hyperlink" Target="https://www.canada.ca/en/services/benefits/publicpensions/cpp/old-age-security.html" TargetMode="External"/><Relationship Id="rId45" Type="http://schemas.openxmlformats.org/officeDocument/2006/relationships/hyperlink" Target="https://onlinebusiness.icbc.com/eforms/dotcom/jsp/ACG398.jsp" TargetMode="External"/><Relationship Id="rId66" Type="http://schemas.openxmlformats.org/officeDocument/2006/relationships/hyperlink" Target="https://www2.gov.bc.ca/gov/content/taxes/tax-changes/covid-19-tax-changes" TargetMode="External"/><Relationship Id="rId87" Type="http://schemas.openxmlformats.org/officeDocument/2006/relationships/hyperlink" Target="https://pm.gc.ca/en/news/news-releases/2020/03/29/prime-minister-announces-support-vulnerable-canadians-affected-covid" TargetMode="External"/><Relationship Id="rId61" Type="http://schemas.openxmlformats.org/officeDocument/2006/relationships/hyperlink" Target="https://pm.gc.ca/en/news/news-releases/2020/03/27/prime-minister-announces-support-small-businesses-facing-impacts" TargetMode="External"/><Relationship Id="rId82" Type="http://schemas.openxmlformats.org/officeDocument/2006/relationships/hyperlink" Target="https://www.canada.ca/en/department-finance/news/2020/03/support-to-canadas-air-transportation-sector.html" TargetMode="External"/><Relationship Id="rId19" Type="http://schemas.openxmlformats.org/officeDocument/2006/relationships/hyperlink" Target="https://www.canada.ca/en/department-finance/news/2020/03/introduces-canada-emergency-response-benefit-to-help-workers-and-busine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2862</Words>
  <Characters>16316</Characters>
  <Application>Microsoft Office Word</Application>
  <DocSecurity>0</DocSecurity>
  <Lines>135</Lines>
  <Paragraphs>38</Paragraphs>
  <ScaleCrop>false</ScaleCrop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2020-04-07T23:27:00Z</dcterms:created>
  <dcterms:modified xsi:type="dcterms:W3CDTF">2020-04-07T23:29:00Z</dcterms:modified>
</cp:coreProperties>
</file>